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06E91" w14:textId="02A7907A" w:rsidR="00E90E49" w:rsidRPr="00945D31" w:rsidRDefault="00E90E49" w:rsidP="00E35559">
      <w:pPr>
        <w:pStyle w:val="3GPPHeader"/>
        <w:spacing w:after="60"/>
        <w:rPr>
          <w:sz w:val="32"/>
          <w:szCs w:val="32"/>
        </w:rPr>
      </w:pPr>
      <w:r w:rsidRPr="00CE0424">
        <w:t>3GPP TSG-RAN WG</w:t>
      </w:r>
      <w:r w:rsidR="008F1C4E">
        <w:t>1</w:t>
      </w:r>
      <w:r w:rsidRPr="00CE0424">
        <w:t xml:space="preserve"> </w:t>
      </w:r>
      <w:r w:rsidR="008F1C4E" w:rsidRPr="00DF105F">
        <w:t xml:space="preserve">Meeting </w:t>
      </w:r>
      <w:r w:rsidRPr="00DF105F">
        <w:t>#</w:t>
      </w:r>
      <w:r w:rsidR="00DF105F" w:rsidRPr="00DF105F">
        <w:t>9</w:t>
      </w:r>
      <w:r w:rsidR="00622324">
        <w:t>7</w:t>
      </w:r>
      <w:r w:rsidRPr="00CE0424">
        <w:tab/>
      </w:r>
      <w:r w:rsidR="00091557" w:rsidRPr="00945D31">
        <w:rPr>
          <w:sz w:val="32"/>
          <w:szCs w:val="32"/>
        </w:rPr>
        <w:t>R</w:t>
      </w:r>
      <w:r w:rsidR="008F1C4E" w:rsidRPr="00945D31">
        <w:rPr>
          <w:sz w:val="32"/>
          <w:szCs w:val="32"/>
        </w:rPr>
        <w:t>1</w:t>
      </w:r>
      <w:r w:rsidR="00091557" w:rsidRPr="00945D31">
        <w:rPr>
          <w:sz w:val="32"/>
          <w:szCs w:val="32"/>
        </w:rPr>
        <w:t>-</w:t>
      </w:r>
      <w:r w:rsidR="0090317C" w:rsidRPr="00945D31">
        <w:rPr>
          <w:sz w:val="32"/>
          <w:szCs w:val="32"/>
        </w:rPr>
        <w:t>190</w:t>
      </w:r>
      <w:r w:rsidR="00945D31" w:rsidRPr="00945D31">
        <w:rPr>
          <w:sz w:val="32"/>
          <w:szCs w:val="32"/>
        </w:rPr>
        <w:t>7461</w:t>
      </w:r>
    </w:p>
    <w:p w14:paraId="70AE93F4" w14:textId="4C82EC78" w:rsidR="00E90E49" w:rsidRPr="00CE0424" w:rsidRDefault="00622324" w:rsidP="00311702">
      <w:pPr>
        <w:pStyle w:val="3GPPHeader"/>
      </w:pPr>
      <w:r>
        <w:t>Reno, NV, USA</w:t>
      </w:r>
      <w:r w:rsidR="0027144F" w:rsidRPr="00DF105F">
        <w:t xml:space="preserve"> </w:t>
      </w:r>
      <w:r>
        <w:t>13</w:t>
      </w:r>
      <w:r w:rsidR="00DF105F" w:rsidRPr="00DF105F">
        <w:rPr>
          <w:vertAlign w:val="superscript"/>
        </w:rPr>
        <w:t>th</w:t>
      </w:r>
      <w:r w:rsidR="00DF105F" w:rsidRPr="00DF105F">
        <w:t xml:space="preserve"> – </w:t>
      </w:r>
      <w:r>
        <w:t>17</w:t>
      </w:r>
      <w:r w:rsidR="00DF105F" w:rsidRPr="00DF105F">
        <w:rPr>
          <w:vertAlign w:val="superscript"/>
        </w:rPr>
        <w:t>th</w:t>
      </w:r>
      <w:r w:rsidR="00DF105F" w:rsidRPr="00DF105F">
        <w:t xml:space="preserve"> </w:t>
      </w:r>
      <w:proofErr w:type="gramStart"/>
      <w:r>
        <w:t>May</w:t>
      </w:r>
      <w:r w:rsidR="00DF105F" w:rsidRPr="00DF105F">
        <w:t>,</w:t>
      </w:r>
      <w:proofErr w:type="gramEnd"/>
      <w:r w:rsidR="00DF105F" w:rsidRPr="00DF105F">
        <w:t xml:space="preserve"> 2019</w:t>
      </w:r>
    </w:p>
    <w:p w14:paraId="746EEB54" w14:textId="77777777" w:rsidR="00E90E49" w:rsidRPr="00CE0424" w:rsidRDefault="00E90E49" w:rsidP="00357380">
      <w:pPr>
        <w:pStyle w:val="3GPPHeader"/>
      </w:pPr>
    </w:p>
    <w:p w14:paraId="5E46E0BD" w14:textId="4FD9BC80" w:rsidR="00E90E49" w:rsidRPr="00A02BC6" w:rsidRDefault="00E90E49" w:rsidP="00311702">
      <w:pPr>
        <w:pStyle w:val="3GPPHeader"/>
        <w:rPr>
          <w:sz w:val="22"/>
          <w:szCs w:val="22"/>
          <w:lang w:val="en-US"/>
        </w:rPr>
      </w:pPr>
      <w:r w:rsidRPr="00A02BC6">
        <w:rPr>
          <w:sz w:val="22"/>
          <w:szCs w:val="22"/>
          <w:lang w:val="en-US"/>
        </w:rPr>
        <w:t>Agenda Item:</w:t>
      </w:r>
      <w:r w:rsidRPr="00A02BC6">
        <w:rPr>
          <w:sz w:val="22"/>
          <w:szCs w:val="22"/>
          <w:lang w:val="en-US"/>
        </w:rPr>
        <w:tab/>
      </w:r>
      <w:r w:rsidR="00DF105F" w:rsidRPr="00A02BC6">
        <w:rPr>
          <w:sz w:val="22"/>
          <w:szCs w:val="22"/>
          <w:lang w:val="en-US"/>
        </w:rPr>
        <w:t>7.2.2.3</w:t>
      </w:r>
    </w:p>
    <w:p w14:paraId="602889C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0E3B60D5" w14:textId="31813B18" w:rsidR="00E90E49" w:rsidRPr="00CE0424" w:rsidRDefault="003D3C45" w:rsidP="00311702">
      <w:pPr>
        <w:pStyle w:val="3GPPHeader"/>
        <w:rPr>
          <w:sz w:val="22"/>
          <w:szCs w:val="22"/>
        </w:rPr>
      </w:pPr>
      <w:r>
        <w:rPr>
          <w:sz w:val="22"/>
          <w:szCs w:val="22"/>
        </w:rPr>
        <w:t>Title:</w:t>
      </w:r>
      <w:r w:rsidR="00E90E49" w:rsidRPr="00CE0424">
        <w:rPr>
          <w:sz w:val="22"/>
          <w:szCs w:val="22"/>
        </w:rPr>
        <w:tab/>
      </w:r>
      <w:r w:rsidR="00DF105F" w:rsidRPr="00DF105F">
        <w:rPr>
          <w:sz w:val="22"/>
          <w:szCs w:val="22"/>
        </w:rPr>
        <w:t>On aperiodic reference signals for NR-U</w:t>
      </w:r>
    </w:p>
    <w:p w14:paraId="3B80B2CD" w14:textId="78A695D5" w:rsidR="00E90E49" w:rsidRPr="001A038F" w:rsidRDefault="00E90E49" w:rsidP="001A038F">
      <w:pPr>
        <w:pStyle w:val="3GPPHeader"/>
        <w:rPr>
          <w:sz w:val="22"/>
          <w:szCs w:val="22"/>
        </w:rPr>
      </w:pPr>
      <w:r w:rsidRPr="00CE0424">
        <w:rPr>
          <w:sz w:val="22"/>
          <w:szCs w:val="22"/>
        </w:rPr>
        <w:t>Document for:</w:t>
      </w:r>
      <w:r w:rsidRPr="00CE0424">
        <w:rPr>
          <w:sz w:val="22"/>
          <w:szCs w:val="22"/>
        </w:rPr>
        <w:tab/>
      </w:r>
      <w:r w:rsidRPr="00DF105F">
        <w:rPr>
          <w:sz w:val="22"/>
          <w:szCs w:val="22"/>
        </w:rPr>
        <w:t>Discussion, Decision</w:t>
      </w:r>
    </w:p>
    <w:p w14:paraId="535839EA" w14:textId="77777777" w:rsidR="00E90E49" w:rsidRPr="00CE0424" w:rsidRDefault="00230D18" w:rsidP="00CE0424">
      <w:pPr>
        <w:pStyle w:val="Heading1"/>
      </w:pPr>
      <w:r>
        <w:t>1</w:t>
      </w:r>
      <w:r>
        <w:tab/>
      </w:r>
      <w:r w:rsidR="00E90E49" w:rsidRPr="00CE0424">
        <w:t>Introduction</w:t>
      </w:r>
    </w:p>
    <w:p w14:paraId="7AB29EDF" w14:textId="470D565B" w:rsidR="00477768" w:rsidRPr="00CE0424" w:rsidRDefault="001A038F" w:rsidP="00CE0424">
      <w:pPr>
        <w:pStyle w:val="BodyText"/>
      </w:pPr>
      <w:r>
        <w:t>In this paper, we discuss the benefits of aperiodic reference signal transmissions for unlicensed spectrum and propose improvements for both CSI-RS and SRS to further improve their utility</w:t>
      </w:r>
      <w:r w:rsidR="00225E66">
        <w:t xml:space="preserve"> in NR-U.</w:t>
      </w:r>
    </w:p>
    <w:p w14:paraId="3185BB30" w14:textId="77777777" w:rsidR="004000E8" w:rsidRPr="00CE0424" w:rsidRDefault="00230D18" w:rsidP="00CE0424">
      <w:pPr>
        <w:pStyle w:val="Heading1"/>
      </w:pPr>
      <w:bookmarkStart w:id="1" w:name="_Ref178064866"/>
      <w:r>
        <w:t>2</w:t>
      </w:r>
      <w:r>
        <w:tab/>
      </w:r>
      <w:r w:rsidR="004000E8" w:rsidRPr="00CE0424">
        <w:t>Discussion</w:t>
      </w:r>
      <w:bookmarkEnd w:id="1"/>
    </w:p>
    <w:p w14:paraId="0F1702D3" w14:textId="41BF0C23" w:rsidR="00E30B4D" w:rsidRDefault="001A038F" w:rsidP="001F109C">
      <w:pPr>
        <w:pStyle w:val="BodyText"/>
      </w:pPr>
      <w:bookmarkStart w:id="2" w:name="_Hlk7620114"/>
      <w:proofErr w:type="gramStart"/>
      <w:r>
        <w:t>Generally speaking, the</w:t>
      </w:r>
      <w:proofErr w:type="gramEnd"/>
      <w:r>
        <w:t xml:space="preserve"> use of periodic and semi-persistent reference signals</w:t>
      </w:r>
      <w:r w:rsidR="001F109C">
        <w:t>, e.g., CSI-RS and SRS,</w:t>
      </w:r>
      <w:r>
        <w:t xml:space="preserve"> is </w:t>
      </w:r>
      <w:r w:rsidR="00E30B4D">
        <w:t xml:space="preserve">not well-suited to </w:t>
      </w:r>
      <w:r>
        <w:t>operat</w:t>
      </w:r>
      <w:r w:rsidR="00E30B4D">
        <w:t>ion</w:t>
      </w:r>
      <w:r>
        <w:t xml:space="preserve"> in unlicensed spectrum due to uncertainties in accessing the channel </w:t>
      </w:r>
      <w:r w:rsidR="001F109C">
        <w:t xml:space="preserve">when applying listen-before-talk (LBT). If LBT fails prior to a </w:t>
      </w:r>
      <w:proofErr w:type="gramStart"/>
      <w:r w:rsidR="001F109C">
        <w:t>particular period</w:t>
      </w:r>
      <w:proofErr w:type="gramEnd"/>
      <w:r w:rsidR="001F109C">
        <w:t>, then that period must be dropped, thus reducing the utility of these reference signals for their designed purpose</w:t>
      </w:r>
      <w:r w:rsidR="00CA57F9">
        <w:t xml:space="preserve"> </w:t>
      </w:r>
      <w:r w:rsidR="004C5123">
        <w:t>to enable</w:t>
      </w:r>
      <w:r w:rsidR="00CA57F9">
        <w:t xml:space="preserve"> channel sounding</w:t>
      </w:r>
      <w:r w:rsidR="004C5123">
        <w:t xml:space="preserve"> and tracking</w:t>
      </w:r>
      <w:r w:rsidR="001F109C">
        <w:t>.</w:t>
      </w:r>
      <w:r w:rsidR="00E30B4D">
        <w:t xml:space="preserve"> Furthermore, due to the asynchronous nature of channel access, it is fundamentally impossible to pre-configure a periodic/semi-persistent CSI-RS/SRS transmission such that each period aligns with a gNB acquired COT </w:t>
      </w:r>
      <w:proofErr w:type="gramStart"/>
      <w:r w:rsidR="00E30B4D">
        <w:t>in order to</w:t>
      </w:r>
      <w:proofErr w:type="gramEnd"/>
      <w:r w:rsidR="00E30B4D">
        <w:t xml:space="preserve"> make use of Cat1 or Cat2 LBT for CSI-RS and SRS.</w:t>
      </w:r>
    </w:p>
    <w:bookmarkEnd w:id="2"/>
    <w:p w14:paraId="64F3CA11" w14:textId="318C70A2" w:rsidR="001F109C" w:rsidRDefault="001F109C" w:rsidP="001F109C">
      <w:pPr>
        <w:pStyle w:val="BodyText"/>
      </w:pPr>
      <w:r>
        <w:t xml:space="preserve">One counter example of </w:t>
      </w:r>
      <w:r w:rsidR="00CA57F9">
        <w:t xml:space="preserve">an “always-on” </w:t>
      </w:r>
      <w:r>
        <w:t>periodic signal</w:t>
      </w:r>
      <w:r w:rsidR="00CA57F9">
        <w:t>/channel</w:t>
      </w:r>
      <w:r>
        <w:t xml:space="preserve"> that cannot be avoided is SS/PBCH blocks, potentially multiplexed with SIB1 in a DRS. </w:t>
      </w:r>
      <w:r w:rsidR="00CA57F9">
        <w:t xml:space="preserve">Periodic transmission of </w:t>
      </w:r>
      <w:r>
        <w:t xml:space="preserve">SS/PBCH blocks are needed for initial access, mobility, synchronization, RLM, etc. To manage the uncertainty of channel access, a DRS transmission window is being defined for NR-U in which </w:t>
      </w:r>
      <w:r w:rsidR="00E30B4D">
        <w:t>each period of the</w:t>
      </w:r>
      <w:r>
        <w:t xml:space="preserve"> DRS </w:t>
      </w:r>
      <w:proofErr w:type="gramStart"/>
      <w:r>
        <w:t>is allowed to</w:t>
      </w:r>
      <w:proofErr w:type="gramEnd"/>
      <w:r>
        <w:t xml:space="preserve"> shift in time if LBT fails</w:t>
      </w:r>
      <w:r w:rsidR="00CA57F9">
        <w:t xml:space="preserve">, thus minimizing the possibility of dropping </w:t>
      </w:r>
      <w:r w:rsidR="00E30B4D">
        <w:t>DRS transmissions</w:t>
      </w:r>
      <w:r>
        <w:t xml:space="preserve">. </w:t>
      </w:r>
    </w:p>
    <w:p w14:paraId="70CDEE5A" w14:textId="0D736CAA" w:rsidR="00E30B4D" w:rsidRDefault="001F109C" w:rsidP="001F109C">
      <w:pPr>
        <w:pStyle w:val="BodyText"/>
      </w:pPr>
      <w:r>
        <w:t xml:space="preserve">For other periodic/semi-persistent signals such as CSI-RS and SRS, the design of such transmission windows is not </w:t>
      </w:r>
      <w:r w:rsidR="004C5123">
        <w:t>motivated</w:t>
      </w:r>
      <w:r>
        <w:t xml:space="preserve">, as aperiodic </w:t>
      </w:r>
      <w:r w:rsidR="00CA57F9">
        <w:t>versions of these signals are</w:t>
      </w:r>
      <w:r>
        <w:t xml:space="preserve"> already supported in NR Rel-15. Aperiodic triggering is </w:t>
      </w:r>
      <w:r w:rsidR="004C5123">
        <w:t xml:space="preserve">much better </w:t>
      </w:r>
      <w:r>
        <w:t>suited to operation in unlicensed bands</w:t>
      </w:r>
      <w:r w:rsidR="00CA57F9">
        <w:t xml:space="preserve">, as it is easy to align transmissions within a shared COT acquired by the gNB. CSI-RS can be frequency division multiplexed with an ongoing PDSCH transmission within a </w:t>
      </w:r>
      <w:r w:rsidR="00E30B4D">
        <w:t xml:space="preserve">shared </w:t>
      </w:r>
      <w:r w:rsidR="00CA57F9">
        <w:t xml:space="preserve">COT, and SRS can be </w:t>
      </w:r>
      <w:proofErr w:type="spellStart"/>
      <w:r w:rsidR="00CA57F9">
        <w:t>aperiodically</w:t>
      </w:r>
      <w:proofErr w:type="spellEnd"/>
      <w:r w:rsidR="00CA57F9">
        <w:t xml:space="preserve"> triggered for immediate transmission after a short hardware turnaround time</w:t>
      </w:r>
      <w:r w:rsidR="00E30B4D">
        <w:t xml:space="preserve"> in a shared COT</w:t>
      </w:r>
      <w:r w:rsidR="00CA57F9">
        <w:t xml:space="preserve">. Alternatively, </w:t>
      </w:r>
      <w:r w:rsidR="00E30B4D">
        <w:t xml:space="preserve">SRS </w:t>
      </w:r>
      <w:r w:rsidR="00CA57F9">
        <w:t>can be time division multiplexed with zero gap after a PUSCH transmission in a shared COT.</w:t>
      </w:r>
    </w:p>
    <w:p w14:paraId="5B92DC45" w14:textId="13B0E3F7" w:rsidR="004C5123" w:rsidRDefault="004C5123" w:rsidP="001A038F">
      <w:pPr>
        <w:pStyle w:val="BodyText"/>
      </w:pPr>
      <w:r>
        <w:t>As just mentioned, aperiodic CSI-RS and SRS are supported already in NR Rel-15; however, there is room for improvement in the configuration and triggering process that would make them even better suited to operation in unlicensed spectrum. Such improvements are discussed in the following two sections, first for CSI-RS then for SRS.</w:t>
      </w:r>
    </w:p>
    <w:p w14:paraId="042633D4" w14:textId="30C9FFE4" w:rsidR="004C5123" w:rsidRDefault="005D26E2" w:rsidP="005B0C12">
      <w:pPr>
        <w:pStyle w:val="Heading2"/>
      </w:pPr>
      <w:r>
        <w:t>2.1</w:t>
      </w:r>
      <w:r>
        <w:tab/>
      </w:r>
      <w:r w:rsidR="00F86C97">
        <w:t>“Stand-alone” A</w:t>
      </w:r>
      <w:r w:rsidR="004C5123">
        <w:t>periodic CSI-RS for Tracking</w:t>
      </w:r>
    </w:p>
    <w:p w14:paraId="40E8A413" w14:textId="4602CDAA" w:rsidR="005D26E2" w:rsidRPr="005D26E2" w:rsidRDefault="005D26E2" w:rsidP="005D26E2">
      <w:pPr>
        <w:pStyle w:val="BodyText"/>
      </w:pPr>
      <w:r>
        <w:t xml:space="preserve">In NR Rel-15, the UE expects to be configured with a set of </w:t>
      </w:r>
      <w:r w:rsidR="001D6BE0">
        <w:t>2 or 4</w:t>
      </w:r>
      <w:r>
        <w:t xml:space="preserve"> </w:t>
      </w:r>
      <w:r w:rsidR="001D6BE0">
        <w:t>single-port</w:t>
      </w:r>
      <w:r>
        <w:t xml:space="preserve"> </w:t>
      </w:r>
      <w:r w:rsidR="001D6BE0">
        <w:t xml:space="preserve">periodic </w:t>
      </w:r>
      <w:r>
        <w:t xml:space="preserve">CSI-RS resources for the purposes of time/frequency tracking </w:t>
      </w:r>
      <w:proofErr w:type="gramStart"/>
      <w:r>
        <w:t>in order to</w:t>
      </w:r>
      <w:proofErr w:type="gramEnd"/>
      <w:r>
        <w:t xml:space="preserve"> aid in demodulation of PDSCH. To distinguish that the CSI-RS resources are to be used for time/frequency tracking, the higher layer parameter </w:t>
      </w:r>
      <w:proofErr w:type="spellStart"/>
      <w:r w:rsidRPr="001D6BE0">
        <w:rPr>
          <w:i/>
        </w:rPr>
        <w:t>trs</w:t>
      </w:r>
      <w:proofErr w:type="spellEnd"/>
      <w:r w:rsidRPr="001D6BE0">
        <w:rPr>
          <w:i/>
        </w:rPr>
        <w:t>-Info</w:t>
      </w:r>
      <w:r>
        <w:t xml:space="preserve"> is configured within the set. The </w:t>
      </w:r>
      <w:r w:rsidRPr="005D26E2">
        <w:t xml:space="preserve">collection of CSI-RS resources in the set is commonly referred to as </w:t>
      </w:r>
      <w:r>
        <w:t xml:space="preserve">a </w:t>
      </w:r>
      <w:r w:rsidRPr="005D26E2">
        <w:t>tracking reference signal (TRS)</w:t>
      </w:r>
      <w:r w:rsidR="001D6BE0">
        <w:t xml:space="preserve">, and it has </w:t>
      </w:r>
      <w:r w:rsidRPr="005D26E2">
        <w:t>periodicity</w:t>
      </w:r>
      <w:r>
        <w:t xml:space="preserve"> 10, 20, 40, or 80 </w:t>
      </w:r>
      <w:proofErr w:type="spellStart"/>
      <w:r>
        <w:t>ms</w:t>
      </w:r>
      <w:proofErr w:type="spellEnd"/>
      <w:r>
        <w:t xml:space="preserve">. </w:t>
      </w:r>
      <w:r w:rsidRPr="005D26E2">
        <w:rPr>
          <w:rFonts w:eastAsiaTheme="minorEastAsia"/>
        </w:rPr>
        <w:t xml:space="preserve">The slot offsets for the CSI-RS resources </w:t>
      </w:r>
      <w:r w:rsidR="001D6BE0">
        <w:rPr>
          <w:rFonts w:eastAsiaTheme="minorEastAsia"/>
        </w:rPr>
        <w:t xml:space="preserve">in the set </w:t>
      </w:r>
      <w:r w:rsidRPr="005D26E2">
        <w:rPr>
          <w:rFonts w:eastAsiaTheme="minorEastAsia"/>
        </w:rPr>
        <w:t xml:space="preserve">are configured such that the first pair of resources </w:t>
      </w:r>
      <w:r>
        <w:rPr>
          <w:rFonts w:eastAsiaTheme="minorEastAsia"/>
        </w:rPr>
        <w:t xml:space="preserve">in a period are </w:t>
      </w:r>
      <w:r w:rsidRPr="005D26E2">
        <w:rPr>
          <w:rFonts w:eastAsiaTheme="minorEastAsia"/>
        </w:rPr>
        <w:t xml:space="preserve">transmitted in one slot, and the 2nd pair (if configured) are transmitted in the next (adjacent) slot. </w:t>
      </w:r>
      <w:r w:rsidRPr="005D26E2">
        <w:rPr>
          <w:rFonts w:eastAsiaTheme="minorEastAsia"/>
        </w:rPr>
        <w:fldChar w:fldCharType="begin"/>
      </w:r>
      <w:r w:rsidRPr="005D26E2">
        <w:rPr>
          <w:rFonts w:eastAsiaTheme="minorEastAsia"/>
        </w:rPr>
        <w:instrText xml:space="preserve"> REF _Ref3548522 \h </w:instrText>
      </w:r>
      <w:r>
        <w:rPr>
          <w:rFonts w:eastAsiaTheme="minorEastAsia"/>
        </w:rPr>
        <w:instrText xml:space="preserve"> \* MERGEFORMAT </w:instrText>
      </w:r>
      <w:r w:rsidRPr="005D26E2">
        <w:rPr>
          <w:rFonts w:eastAsiaTheme="minorEastAsia"/>
        </w:rPr>
      </w:r>
      <w:r w:rsidRPr="005D26E2">
        <w:rPr>
          <w:rFonts w:eastAsiaTheme="minorEastAsia"/>
        </w:rPr>
        <w:fldChar w:fldCharType="separate"/>
      </w:r>
      <w:r w:rsidR="001D6BE0" w:rsidRPr="005D26E2">
        <w:t xml:space="preserve">Figure </w:t>
      </w:r>
      <w:r w:rsidR="001D6BE0">
        <w:t>1</w:t>
      </w:r>
      <w:r w:rsidRPr="005D26E2">
        <w:rPr>
          <w:rFonts w:eastAsiaTheme="minorEastAsia"/>
        </w:rPr>
        <w:fldChar w:fldCharType="end"/>
      </w:r>
      <w:r w:rsidRPr="005D26E2">
        <w:rPr>
          <w:rFonts w:eastAsiaTheme="minorEastAsia"/>
        </w:rPr>
        <w:t xml:space="preserve"> shows an </w:t>
      </w:r>
      <w:r w:rsidR="0090317C">
        <w:rPr>
          <w:rFonts w:eastAsiaTheme="minorEastAsia"/>
        </w:rPr>
        <w:t>example</w:t>
      </w:r>
      <w:r w:rsidRPr="005D26E2">
        <w:rPr>
          <w:rFonts w:eastAsiaTheme="minorEastAsia"/>
        </w:rPr>
        <w:t xml:space="preserve"> configuration of one period and one PRB of </w:t>
      </w:r>
      <w:r w:rsidR="001D6BE0">
        <w:rPr>
          <w:rFonts w:eastAsiaTheme="minorEastAsia"/>
        </w:rPr>
        <w:t>the CSI-RS resources</w:t>
      </w:r>
      <w:r w:rsidRPr="005D26E2">
        <w:rPr>
          <w:rFonts w:eastAsiaTheme="minorEastAsia"/>
        </w:rPr>
        <w:t xml:space="preserve">. While this diagram shows that the CSI-RSs are located at OFDM </w:t>
      </w:r>
      <w:r w:rsidRPr="005D26E2">
        <w:rPr>
          <w:rFonts w:eastAsiaTheme="minorEastAsia"/>
        </w:rPr>
        <w:lastRenderedPageBreak/>
        <w:t xml:space="preserve">symbols {4,8}, other configurations are possible, </w:t>
      </w:r>
      <w:r w:rsidR="003C2AC6">
        <w:rPr>
          <w:rFonts w:eastAsiaTheme="minorEastAsia"/>
        </w:rPr>
        <w:t>i.e</w:t>
      </w:r>
      <w:r w:rsidRPr="005D26E2">
        <w:rPr>
          <w:rFonts w:eastAsiaTheme="minorEastAsia"/>
        </w:rPr>
        <w:t>., symbols {5,9}</w:t>
      </w:r>
      <w:r w:rsidR="003C2AC6">
        <w:rPr>
          <w:rFonts w:eastAsiaTheme="minorEastAsia"/>
        </w:rPr>
        <w:t xml:space="preserve"> and </w:t>
      </w:r>
      <w:r w:rsidRPr="005D26E2">
        <w:rPr>
          <w:rFonts w:eastAsiaTheme="minorEastAsia"/>
        </w:rPr>
        <w:t>{6,10} for FR1</w:t>
      </w:r>
      <w:r w:rsidR="001D6BE0">
        <w:rPr>
          <w:rFonts w:eastAsiaTheme="minorEastAsia"/>
        </w:rPr>
        <w:t xml:space="preserve">. </w:t>
      </w:r>
      <w:r w:rsidRPr="005D26E2">
        <w:rPr>
          <w:rFonts w:eastAsiaTheme="minorEastAsia"/>
        </w:rPr>
        <w:t>The minimum bandwidth of each CSI-RS resource is either 52 PRBs or equal to the number of PRBs of the active BWP, whichever is smaller.</w:t>
      </w:r>
    </w:p>
    <w:p w14:paraId="37EB48B1" w14:textId="77777777" w:rsidR="005D26E2" w:rsidRPr="005D26E2" w:rsidRDefault="005D26E2" w:rsidP="005D26E2">
      <w:pPr>
        <w:pStyle w:val="BodyText"/>
      </w:pPr>
      <w:r w:rsidRPr="005D26E2">
        <w:rPr>
          <w:noProof/>
        </w:rPr>
        <w:drawing>
          <wp:inline distT="0" distB="0" distL="0" distR="0" wp14:anchorId="49643295" wp14:editId="23F56169">
            <wp:extent cx="5943600" cy="19751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975104"/>
                    </a:xfrm>
                    <a:prstGeom prst="rect">
                      <a:avLst/>
                    </a:prstGeom>
                    <a:noFill/>
                  </pic:spPr>
                </pic:pic>
              </a:graphicData>
            </a:graphic>
          </wp:inline>
        </w:drawing>
      </w:r>
    </w:p>
    <w:p w14:paraId="58507555" w14:textId="77D80D67" w:rsidR="005D26E2" w:rsidRPr="005D26E2" w:rsidRDefault="005D26E2" w:rsidP="003C2AC6">
      <w:pPr>
        <w:pStyle w:val="Caption"/>
      </w:pPr>
      <w:bookmarkStart w:id="3" w:name="_Ref3548522"/>
      <w:r w:rsidRPr="005D26E2">
        <w:t xml:space="preserve">Figure </w:t>
      </w:r>
      <w:r w:rsidR="00B42445">
        <w:rPr>
          <w:noProof/>
        </w:rPr>
        <w:fldChar w:fldCharType="begin"/>
      </w:r>
      <w:r w:rsidR="00B42445">
        <w:rPr>
          <w:noProof/>
        </w:rPr>
        <w:instrText xml:space="preserve"> SEQ Figure \* ARABIC </w:instrText>
      </w:r>
      <w:r w:rsidR="00B42445">
        <w:rPr>
          <w:noProof/>
        </w:rPr>
        <w:fldChar w:fldCharType="separate"/>
      </w:r>
      <w:r w:rsidR="001D6BE0">
        <w:rPr>
          <w:noProof/>
        </w:rPr>
        <w:t>1</w:t>
      </w:r>
      <w:r w:rsidR="00B42445">
        <w:rPr>
          <w:noProof/>
        </w:rPr>
        <w:fldChar w:fldCharType="end"/>
      </w:r>
      <w:bookmarkEnd w:id="3"/>
      <w:r w:rsidRPr="005D26E2">
        <w:t>: Exemplary configuration of</w:t>
      </w:r>
      <w:r w:rsidR="001D6BE0">
        <w:t xml:space="preserve"> periodic</w:t>
      </w:r>
      <w:r w:rsidRPr="005D26E2">
        <w:t xml:space="preserve"> CSI-RS for tracking</w:t>
      </w:r>
      <w:r w:rsidR="001D6BE0">
        <w:t xml:space="preserve"> (periodic TRS) </w:t>
      </w:r>
      <w:r w:rsidR="003C2AC6">
        <w:t>illustrating</w:t>
      </w:r>
      <w:r w:rsidR="001D6BE0">
        <w:t xml:space="preserve"> one period and one PRB.</w:t>
      </w:r>
    </w:p>
    <w:p w14:paraId="5A8CEBCD" w14:textId="7677ED97" w:rsidR="003C2AC6" w:rsidRDefault="003C2AC6" w:rsidP="005D26E2">
      <w:pPr>
        <w:pStyle w:val="BodyText"/>
      </w:pPr>
      <w:r>
        <w:t xml:space="preserve">The configuration rules for ap-TRS are described in Section 5.1.6.1.1 of 38.214 </w:t>
      </w:r>
      <w:r>
        <w:fldChar w:fldCharType="begin"/>
      </w:r>
      <w:r>
        <w:instrText xml:space="preserve"> REF _Ref3818536 \r \h </w:instrText>
      </w:r>
      <w:r>
        <w:fldChar w:fldCharType="separate"/>
      </w:r>
      <w:r>
        <w:t>[1]</w:t>
      </w:r>
      <w:r>
        <w:fldChar w:fldCharType="end"/>
      </w:r>
      <w:r>
        <w:t xml:space="preserve"> as follows:</w:t>
      </w:r>
    </w:p>
    <w:p w14:paraId="5DD96391" w14:textId="77777777" w:rsidR="003C2AC6" w:rsidRPr="003C2AC6" w:rsidRDefault="003C2AC6" w:rsidP="003C2AC6">
      <w:pPr>
        <w:overflowPunct/>
        <w:autoSpaceDE/>
        <w:autoSpaceDN/>
        <w:adjustRightInd/>
        <w:ind w:left="567"/>
        <w:textAlignment w:val="auto"/>
        <w:rPr>
          <w:lang w:eastAsia="en-US"/>
        </w:rPr>
      </w:pPr>
      <w:bookmarkStart w:id="4" w:name="_Hlk513060382"/>
      <w:r w:rsidRPr="003C2AC6">
        <w:rPr>
          <w:lang w:eastAsia="en-US"/>
        </w:rPr>
        <w:t xml:space="preserve">A UE in RRC connected mode is expected to receive the higher layer UE specific configuration of </w:t>
      </w:r>
      <w:proofErr w:type="gramStart"/>
      <w:r w:rsidRPr="003C2AC6">
        <w:rPr>
          <w:lang w:eastAsia="en-US"/>
        </w:rPr>
        <w:t>a</w:t>
      </w:r>
      <w:proofErr w:type="gramEnd"/>
      <w:r w:rsidRPr="003C2AC6">
        <w:rPr>
          <w:lang w:eastAsia="en-US"/>
        </w:rPr>
        <w:t xml:space="preserve"> </w:t>
      </w:r>
      <w:r w:rsidRPr="003C2AC6">
        <w:rPr>
          <w:i/>
          <w:lang w:eastAsia="en-US"/>
        </w:rPr>
        <w:t>NZP-CSI-RS-</w:t>
      </w:r>
      <w:proofErr w:type="spellStart"/>
      <w:r w:rsidRPr="003C2AC6">
        <w:rPr>
          <w:i/>
          <w:lang w:eastAsia="en-US"/>
        </w:rPr>
        <w:t>ResourceSet</w:t>
      </w:r>
      <w:proofErr w:type="spellEnd"/>
      <w:r w:rsidRPr="003C2AC6">
        <w:rPr>
          <w:lang w:eastAsia="en-US"/>
        </w:rPr>
        <w:t xml:space="preserve"> configured with higher layer parameter </w:t>
      </w:r>
      <w:proofErr w:type="spellStart"/>
      <w:r w:rsidRPr="003C2AC6">
        <w:rPr>
          <w:i/>
          <w:lang w:eastAsia="en-US"/>
        </w:rPr>
        <w:t>trs</w:t>
      </w:r>
      <w:proofErr w:type="spellEnd"/>
      <w:r w:rsidRPr="003C2AC6">
        <w:rPr>
          <w:i/>
          <w:lang w:eastAsia="en-US"/>
        </w:rPr>
        <w:t>-Info</w:t>
      </w:r>
      <w:r w:rsidRPr="003C2AC6">
        <w:rPr>
          <w:lang w:eastAsia="en-US"/>
        </w:rPr>
        <w:t>.</w:t>
      </w:r>
    </w:p>
    <w:bookmarkEnd w:id="4"/>
    <w:p w14:paraId="77CD8F8F" w14:textId="4E5B0CCE" w:rsidR="003C2AC6" w:rsidRPr="003C2AC6" w:rsidRDefault="003C2AC6" w:rsidP="003C2AC6">
      <w:pPr>
        <w:overflowPunct/>
        <w:autoSpaceDE/>
        <w:autoSpaceDN/>
        <w:adjustRightInd/>
        <w:ind w:left="567"/>
        <w:textAlignment w:val="auto"/>
        <w:rPr>
          <w:lang w:eastAsia="en-US"/>
        </w:rPr>
      </w:pPr>
      <w:r>
        <w:rPr>
          <w:lang w:eastAsia="en-US"/>
        </w:rPr>
        <w:t>…</w:t>
      </w:r>
    </w:p>
    <w:p w14:paraId="240951A5" w14:textId="77777777" w:rsidR="003C2AC6" w:rsidRPr="003C2AC6" w:rsidRDefault="003C2AC6" w:rsidP="003C2AC6">
      <w:pPr>
        <w:overflowPunct/>
        <w:autoSpaceDE/>
        <w:autoSpaceDN/>
        <w:adjustRightInd/>
        <w:ind w:left="567"/>
        <w:textAlignment w:val="auto"/>
        <w:rPr>
          <w:lang w:eastAsia="en-US"/>
        </w:rPr>
      </w:pPr>
      <w:bookmarkStart w:id="5" w:name="_Hlk513180296"/>
      <w:bookmarkStart w:id="6" w:name="_Hlk512260067"/>
      <w:r w:rsidRPr="003C2AC6">
        <w:rPr>
          <w:lang w:eastAsia="en-US"/>
        </w:rPr>
        <w:t xml:space="preserve">A UE configured with </w:t>
      </w:r>
      <w:r w:rsidRPr="003C2AC6">
        <w:rPr>
          <w:i/>
          <w:lang w:eastAsia="en-US"/>
        </w:rPr>
        <w:t>NZP-CSI-RS-</w:t>
      </w:r>
      <w:proofErr w:type="spellStart"/>
      <w:r w:rsidRPr="003C2AC6">
        <w:rPr>
          <w:i/>
          <w:lang w:eastAsia="en-US"/>
        </w:rPr>
        <w:t>ResourceSet</w:t>
      </w:r>
      <w:proofErr w:type="spellEnd"/>
      <w:r w:rsidRPr="003C2AC6">
        <w:rPr>
          <w:i/>
          <w:lang w:eastAsia="en-US"/>
        </w:rPr>
        <w:t>(s)</w:t>
      </w:r>
      <w:r w:rsidRPr="003C2AC6">
        <w:rPr>
          <w:lang w:eastAsia="en-US"/>
        </w:rPr>
        <w:t xml:space="preserve"> configured with higher layer parameter </w:t>
      </w:r>
      <w:proofErr w:type="spellStart"/>
      <w:r w:rsidRPr="003C2AC6">
        <w:rPr>
          <w:i/>
          <w:lang w:eastAsia="en-US"/>
        </w:rPr>
        <w:t>trs</w:t>
      </w:r>
      <w:proofErr w:type="spellEnd"/>
      <w:r w:rsidRPr="003C2AC6">
        <w:rPr>
          <w:i/>
          <w:lang w:eastAsia="en-US"/>
        </w:rPr>
        <w:t>-Info</w:t>
      </w:r>
      <w:r w:rsidRPr="003C2AC6">
        <w:rPr>
          <w:lang w:eastAsia="en-US"/>
        </w:rPr>
        <w:t xml:space="preserve"> may have the CSI-RS resources configured as:</w:t>
      </w:r>
    </w:p>
    <w:p w14:paraId="148DE19D" w14:textId="77777777" w:rsidR="003C2AC6" w:rsidRPr="003C2AC6" w:rsidRDefault="003C2AC6" w:rsidP="003C2AC6">
      <w:pPr>
        <w:overflowPunct/>
        <w:autoSpaceDE/>
        <w:autoSpaceDN/>
        <w:adjustRightInd/>
        <w:ind w:left="1135" w:hanging="284"/>
        <w:textAlignment w:val="auto"/>
        <w:rPr>
          <w:lang w:val="x-none" w:eastAsia="en-US"/>
        </w:rPr>
      </w:pPr>
      <w:r w:rsidRPr="003C2AC6">
        <w:rPr>
          <w:lang w:val="x-none" w:eastAsia="en-US"/>
        </w:rPr>
        <w:t>-</w:t>
      </w:r>
      <w:r w:rsidRPr="003C2AC6">
        <w:rPr>
          <w:lang w:val="x-none" w:eastAsia="en-US"/>
        </w:rPr>
        <w:tab/>
        <w:t xml:space="preserve">Periodic, with the CSI-RS resources in the </w:t>
      </w:r>
      <w:r w:rsidRPr="003C2AC6">
        <w:rPr>
          <w:i/>
          <w:lang w:val="x-none" w:eastAsia="en-US"/>
        </w:rPr>
        <w:t>NZP-CSI-RS-ResourceSet</w:t>
      </w:r>
      <w:r w:rsidRPr="003C2AC6">
        <w:rPr>
          <w:lang w:val="x-none" w:eastAsia="en-US"/>
        </w:rPr>
        <w:t xml:space="preserve"> configured with same periodicity, bandwidth and subcarrier location</w:t>
      </w:r>
    </w:p>
    <w:p w14:paraId="22150021" w14:textId="1A091F5E" w:rsidR="003C2AC6" w:rsidRPr="003C2AC6" w:rsidRDefault="003C2AC6" w:rsidP="003C2AC6">
      <w:pPr>
        <w:overflowPunct/>
        <w:autoSpaceDE/>
        <w:autoSpaceDN/>
        <w:adjustRightInd/>
        <w:ind w:left="1135" w:hanging="284"/>
        <w:textAlignment w:val="auto"/>
        <w:rPr>
          <w:lang w:val="en-US" w:eastAsia="en-US"/>
        </w:rPr>
      </w:pPr>
      <w:r w:rsidRPr="003C2AC6">
        <w:rPr>
          <w:lang w:val="x-none" w:eastAsia="en-US"/>
        </w:rPr>
        <w:t>-</w:t>
      </w:r>
      <w:r w:rsidRPr="003C2AC6">
        <w:rPr>
          <w:lang w:val="x-none" w:eastAsia="en-US"/>
        </w:rPr>
        <w:tab/>
        <w:t>Periodic CSI-RS resource in one set and aperiodic CSI-RS resources in a second set, with the aperiodic CSI-RS and periodic CSI-RS resource having the same bandwidth (with same RB location)and the aperiodic CSI-RS being 'QCL-Type-A' and 'QCL-TypeD', where applicable, with the periodic CSI-RS resources</w:t>
      </w:r>
      <w:r>
        <w:rPr>
          <w:lang w:val="en-US" w:eastAsia="en-US"/>
        </w:rPr>
        <w:t xml:space="preserve"> …</w:t>
      </w:r>
    </w:p>
    <w:bookmarkEnd w:id="5"/>
    <w:bookmarkEnd w:id="6"/>
    <w:p w14:paraId="31F4819A" w14:textId="77777777" w:rsidR="0090317C" w:rsidRDefault="003C2AC6" w:rsidP="005D26E2">
      <w:pPr>
        <w:pStyle w:val="BodyText"/>
      </w:pPr>
      <w:r>
        <w:t xml:space="preserve">In other words, </w:t>
      </w:r>
      <w:r w:rsidR="001F0209">
        <w:t>the UE expects to be configured with periodic TRS (p-TRS</w:t>
      </w:r>
      <w:proofErr w:type="gramStart"/>
      <w:r w:rsidR="001F0209">
        <w:t>), and</w:t>
      </w:r>
      <w:proofErr w:type="gramEnd"/>
      <w:r w:rsidR="001F0209">
        <w:t xml:space="preserve"> may additionally be configured with aperiodic TRS (ap-TRS). Furthermore, the time/frequency mapping of ap-TRS should be identical to that of p-TRS, and the UE shall assume that the ap-TRS is </w:t>
      </w:r>
      <w:proofErr w:type="spellStart"/>
      <w:r w:rsidR="001F0209">
        <w:t>QCL’d</w:t>
      </w:r>
      <w:proofErr w:type="spellEnd"/>
      <w:r w:rsidR="001F0209">
        <w:t xml:space="preserve"> with the p-TRS with respect to all QCL parameters. The strict relationship of ap-TRS to p-TRS was introduced in specifications since ap-TRS was agreed very late in NR Rel-15.</w:t>
      </w:r>
    </w:p>
    <w:p w14:paraId="70352D27" w14:textId="05EA3625" w:rsidR="005D26E2" w:rsidRDefault="0090317C" w:rsidP="005D26E2">
      <w:pPr>
        <w:pStyle w:val="BodyText"/>
      </w:pPr>
      <w:r>
        <w:t xml:space="preserve">As mentioned previously, the use of periodic reference signals is not well-suited to operation in unlicensed spectrum due to uncertainties in accessing the channel when applying listen-before-talk (LBT). If LBT fails prior to a </w:t>
      </w:r>
      <w:proofErr w:type="gramStart"/>
      <w:r>
        <w:t>particular period</w:t>
      </w:r>
      <w:proofErr w:type="gramEnd"/>
      <w:r>
        <w:t xml:space="preserve"> of TRS, then that period must be dropped, thus reducing the utility of these reference signals for time/frequency tracking.</w:t>
      </w:r>
      <w:r w:rsidR="001F0209">
        <w:t xml:space="preserve"> </w:t>
      </w:r>
      <w:r>
        <w:t xml:space="preserve">Hence, </w:t>
      </w:r>
      <w:r w:rsidR="001F0209">
        <w:t xml:space="preserve">it is beneficial for operation in unlicensed to relax </w:t>
      </w:r>
      <w:r>
        <w:t>the</w:t>
      </w:r>
      <w:r w:rsidR="001F0209">
        <w:t xml:space="preserve"> strict relationship </w:t>
      </w:r>
      <w:r>
        <w:t xml:space="preserve">between aperiodic and periodic TRS </w:t>
      </w:r>
      <w:r w:rsidR="001F0209">
        <w:t xml:space="preserve">so that ap-TRS can be used without requiring that p-TRS be configured. </w:t>
      </w:r>
      <w:r w:rsidR="00305930">
        <w:t xml:space="preserve">We refer to this as “stand-alone” ap-TRS. With stand-alone ap-TRS, the TRS </w:t>
      </w:r>
      <w:r w:rsidR="001F0209">
        <w:t>can be triggered during a gNB acquired COT such that the UE may reliably perform fine time/frequency tracking within a COT</w:t>
      </w:r>
      <w:r w:rsidR="00305930">
        <w:t xml:space="preserve"> to support PDSCH demodulation</w:t>
      </w:r>
      <w:r w:rsidR="001F0209">
        <w:t xml:space="preserve">. This </w:t>
      </w:r>
      <w:proofErr w:type="gramStart"/>
      <w:r w:rsidR="001F0209">
        <w:t>is in contrast to</w:t>
      </w:r>
      <w:proofErr w:type="gramEnd"/>
      <w:r w:rsidR="001F0209">
        <w:t xml:space="preserve"> p-TRS for which it is not guaranteed that a period of p-TRS aligns with the COT.</w:t>
      </w:r>
    </w:p>
    <w:p w14:paraId="2F8883EE" w14:textId="21D13E99" w:rsidR="00A365E1" w:rsidRDefault="001F0209" w:rsidP="005D26E2">
      <w:pPr>
        <w:pStyle w:val="BodyText"/>
      </w:pPr>
      <w:r>
        <w:t xml:space="preserve">If the strict relationship is relaxed, </w:t>
      </w:r>
      <w:r w:rsidR="00A365E1">
        <w:t xml:space="preserve">a stand-alone </w:t>
      </w:r>
      <w:r>
        <w:t>ap-TRS still needs a source QCL reference</w:t>
      </w:r>
      <w:r w:rsidR="00A365E1">
        <w:t xml:space="preserve"> to be configured, and it is natural that the same QCL source(s) as supported for p-TRS </w:t>
      </w:r>
      <w:r w:rsidR="00AC745C">
        <w:t xml:space="preserve">in NR Rel-15 </w:t>
      </w:r>
      <w:r w:rsidR="00A365E1">
        <w:t xml:space="preserve">should be allowed. The allowed QCL sources for p-TRS are listed in Section 5.1.5 of 38.214 </w:t>
      </w:r>
      <w:r w:rsidR="00A365E1">
        <w:fldChar w:fldCharType="begin"/>
      </w:r>
      <w:r w:rsidR="00A365E1">
        <w:instrText xml:space="preserve"> REF _Ref3818536 \r \h </w:instrText>
      </w:r>
      <w:r w:rsidR="00A365E1">
        <w:fldChar w:fldCharType="separate"/>
      </w:r>
      <w:r w:rsidR="00A365E1">
        <w:t>[1]</w:t>
      </w:r>
      <w:r w:rsidR="00A365E1">
        <w:fldChar w:fldCharType="end"/>
      </w:r>
      <w:r w:rsidR="00A365E1">
        <w:t xml:space="preserve"> as follows:</w:t>
      </w:r>
    </w:p>
    <w:p w14:paraId="2C2D0299" w14:textId="77777777" w:rsidR="00A365E1" w:rsidRPr="00A365E1" w:rsidRDefault="00A365E1" w:rsidP="00A365E1">
      <w:pPr>
        <w:overflowPunct/>
        <w:autoSpaceDE/>
        <w:autoSpaceDN/>
        <w:adjustRightInd/>
        <w:ind w:left="284"/>
        <w:textAlignment w:val="auto"/>
        <w:rPr>
          <w:lang w:eastAsia="en-US"/>
        </w:rPr>
      </w:pPr>
      <w:r w:rsidRPr="00A365E1">
        <w:rPr>
          <w:lang w:eastAsia="en-US"/>
        </w:rPr>
        <w:t xml:space="preserve">For a periodic CSI-RS resource in </w:t>
      </w:r>
      <w:proofErr w:type="gramStart"/>
      <w:r w:rsidRPr="00A365E1">
        <w:rPr>
          <w:lang w:eastAsia="en-US"/>
        </w:rPr>
        <w:t>a</w:t>
      </w:r>
      <w:proofErr w:type="gramEnd"/>
      <w:r w:rsidRPr="00A365E1">
        <w:rPr>
          <w:lang w:eastAsia="en-US"/>
        </w:rPr>
        <w:t xml:space="preserve"> </w:t>
      </w:r>
      <w:r w:rsidRPr="00A365E1">
        <w:rPr>
          <w:i/>
          <w:color w:val="000000"/>
          <w:lang w:eastAsia="en-US"/>
        </w:rPr>
        <w:t>NZP-CSI-RS-</w:t>
      </w:r>
      <w:proofErr w:type="spellStart"/>
      <w:r w:rsidRPr="00A365E1">
        <w:rPr>
          <w:i/>
          <w:color w:val="000000"/>
          <w:lang w:eastAsia="en-US"/>
        </w:rPr>
        <w:t>ResourceSet</w:t>
      </w:r>
      <w:proofErr w:type="spellEnd"/>
      <w:r w:rsidRPr="00A365E1">
        <w:rPr>
          <w:i/>
          <w:color w:val="000000"/>
          <w:lang w:eastAsia="en-US"/>
        </w:rPr>
        <w:t xml:space="preserve"> </w:t>
      </w:r>
      <w:r w:rsidRPr="00A365E1">
        <w:rPr>
          <w:lang w:eastAsia="en-US"/>
        </w:rPr>
        <w:t xml:space="preserve">configured with higher layer parameter </w:t>
      </w:r>
      <w:proofErr w:type="spellStart"/>
      <w:r w:rsidRPr="00A365E1">
        <w:rPr>
          <w:i/>
          <w:lang w:eastAsia="en-US"/>
        </w:rPr>
        <w:t>trs</w:t>
      </w:r>
      <w:proofErr w:type="spellEnd"/>
      <w:r w:rsidRPr="00A365E1">
        <w:rPr>
          <w:i/>
          <w:lang w:eastAsia="en-US"/>
        </w:rPr>
        <w:t>-Info</w:t>
      </w:r>
      <w:r w:rsidRPr="00A365E1">
        <w:rPr>
          <w:lang w:eastAsia="en-US"/>
        </w:rPr>
        <w:t>, the UE shall expect that a TCI-State indicates one of the following quasi-colocation type(s):</w:t>
      </w:r>
    </w:p>
    <w:p w14:paraId="55C964A6" w14:textId="77777777" w:rsidR="00A365E1" w:rsidRPr="00A365E1" w:rsidRDefault="00A365E1" w:rsidP="00A365E1">
      <w:pPr>
        <w:overflowPunct/>
        <w:autoSpaceDE/>
        <w:autoSpaceDN/>
        <w:adjustRightInd/>
        <w:ind w:left="852" w:hanging="284"/>
        <w:textAlignment w:val="auto"/>
        <w:rPr>
          <w:lang w:val="x-none" w:eastAsia="en-US"/>
        </w:rPr>
      </w:pPr>
      <w:r w:rsidRPr="00A365E1">
        <w:rPr>
          <w:lang w:val="x-none" w:eastAsia="en-US"/>
        </w:rPr>
        <w:t>-</w:t>
      </w:r>
      <w:r w:rsidRPr="00A365E1">
        <w:rPr>
          <w:lang w:val="x-none" w:eastAsia="en-US"/>
        </w:rPr>
        <w:tab/>
      </w:r>
      <w:r w:rsidRPr="00A365E1">
        <w:rPr>
          <w:color w:val="000000"/>
          <w:lang w:val="x-none" w:eastAsia="en-US"/>
        </w:rPr>
        <w:t>'</w:t>
      </w:r>
      <w:r w:rsidRPr="00A365E1">
        <w:rPr>
          <w:lang w:val="x-none" w:eastAsia="en-US"/>
        </w:rPr>
        <w:t xml:space="preserve">QCL-TypeC' with </w:t>
      </w:r>
      <w:r w:rsidRPr="00A365E1">
        <w:rPr>
          <w:lang w:eastAsia="en-US"/>
        </w:rPr>
        <w:t xml:space="preserve">an </w:t>
      </w:r>
      <w:r w:rsidRPr="00A365E1">
        <w:rPr>
          <w:lang w:val="x-none" w:eastAsia="en-US"/>
        </w:rPr>
        <w:t>SS/PBCH block</w:t>
      </w:r>
      <w:r w:rsidRPr="00A365E1">
        <w:rPr>
          <w:lang w:eastAsia="en-US"/>
        </w:rPr>
        <w:t xml:space="preserve"> and,</w:t>
      </w:r>
      <w:r w:rsidRPr="00A365E1">
        <w:rPr>
          <w:lang w:val="x-none" w:eastAsia="en-US"/>
        </w:rPr>
        <w:t xml:space="preserve"> </w:t>
      </w:r>
      <w:r w:rsidRPr="00A365E1">
        <w:rPr>
          <w:lang w:eastAsia="en-US"/>
        </w:rPr>
        <w:t>when applicable,</w:t>
      </w:r>
      <w:r w:rsidRPr="00A365E1">
        <w:rPr>
          <w:lang w:val="x-none" w:eastAsia="en-US"/>
        </w:rPr>
        <w:t xml:space="preserve"> </w:t>
      </w:r>
      <w:r w:rsidRPr="00A365E1">
        <w:rPr>
          <w:lang w:eastAsia="en-US"/>
        </w:rPr>
        <w:t>'QCL-</w:t>
      </w:r>
      <w:proofErr w:type="spellStart"/>
      <w:r w:rsidRPr="00A365E1">
        <w:rPr>
          <w:lang w:eastAsia="en-US"/>
        </w:rPr>
        <w:t>TypeD</w:t>
      </w:r>
      <w:proofErr w:type="spellEnd"/>
      <w:r w:rsidRPr="00A365E1">
        <w:rPr>
          <w:lang w:eastAsia="en-US"/>
        </w:rPr>
        <w:t xml:space="preserve">' </w:t>
      </w:r>
      <w:r w:rsidRPr="00A365E1">
        <w:rPr>
          <w:lang w:val="x-none" w:eastAsia="en-US"/>
        </w:rPr>
        <w:t xml:space="preserve">with </w:t>
      </w:r>
      <w:r w:rsidRPr="00A365E1">
        <w:rPr>
          <w:lang w:eastAsia="en-US"/>
        </w:rPr>
        <w:t xml:space="preserve">the same </w:t>
      </w:r>
      <w:r w:rsidRPr="00A365E1">
        <w:rPr>
          <w:lang w:val="x-none" w:eastAsia="en-US"/>
        </w:rPr>
        <w:t>SS/PBCH block</w:t>
      </w:r>
      <w:r w:rsidRPr="00A365E1">
        <w:rPr>
          <w:lang w:eastAsia="en-US"/>
        </w:rPr>
        <w:t xml:space="preserve">, </w:t>
      </w:r>
      <w:r w:rsidRPr="00A365E1">
        <w:rPr>
          <w:lang w:val="x-none" w:eastAsia="en-US"/>
        </w:rPr>
        <w:t>or</w:t>
      </w:r>
    </w:p>
    <w:p w14:paraId="38A5F831" w14:textId="5B7190B9" w:rsidR="00A365E1" w:rsidRPr="00A365E1" w:rsidRDefault="00A365E1" w:rsidP="00A365E1">
      <w:pPr>
        <w:overflowPunct/>
        <w:autoSpaceDE/>
        <w:autoSpaceDN/>
        <w:adjustRightInd/>
        <w:ind w:left="852" w:hanging="284"/>
        <w:textAlignment w:val="auto"/>
        <w:rPr>
          <w:lang w:val="x-none" w:eastAsia="en-US"/>
        </w:rPr>
      </w:pPr>
      <w:r w:rsidRPr="00A365E1">
        <w:rPr>
          <w:lang w:val="x-none" w:eastAsia="en-US"/>
        </w:rPr>
        <w:lastRenderedPageBreak/>
        <w:t>-</w:t>
      </w:r>
      <w:r w:rsidRPr="00A365E1">
        <w:rPr>
          <w:lang w:val="x-none" w:eastAsia="en-US"/>
        </w:rPr>
        <w:tab/>
      </w:r>
      <w:r w:rsidRPr="00A365E1">
        <w:rPr>
          <w:color w:val="000000"/>
          <w:lang w:val="x-none" w:eastAsia="en-US"/>
        </w:rPr>
        <w:t>'</w:t>
      </w:r>
      <w:r w:rsidRPr="00A365E1">
        <w:rPr>
          <w:lang w:val="x-none" w:eastAsia="en-US"/>
        </w:rPr>
        <w:t xml:space="preserve">QCL-TypeC' with </w:t>
      </w:r>
      <w:r w:rsidRPr="00A365E1">
        <w:rPr>
          <w:lang w:eastAsia="en-US"/>
        </w:rPr>
        <w:t xml:space="preserve">an </w:t>
      </w:r>
      <w:r w:rsidRPr="00A365E1">
        <w:rPr>
          <w:lang w:val="x-none" w:eastAsia="en-US"/>
        </w:rPr>
        <w:t>SS/PBCH block</w:t>
      </w:r>
      <w:r w:rsidRPr="00A365E1">
        <w:rPr>
          <w:lang w:eastAsia="en-US"/>
        </w:rPr>
        <w:t xml:space="preserve"> and,</w:t>
      </w:r>
      <w:r w:rsidRPr="00A365E1">
        <w:rPr>
          <w:lang w:val="x-none" w:eastAsia="en-US"/>
        </w:rPr>
        <w:t xml:space="preserve"> </w:t>
      </w:r>
      <w:r w:rsidRPr="00A365E1">
        <w:rPr>
          <w:lang w:eastAsia="en-US"/>
        </w:rPr>
        <w:t>when applicable,'</w:t>
      </w:r>
      <w:r w:rsidRPr="00A365E1">
        <w:rPr>
          <w:lang w:val="x-none" w:eastAsia="en-US"/>
        </w:rPr>
        <w:t>QCL-TypeD' with a CSI-RS resource in a</w:t>
      </w:r>
      <w:r w:rsidRPr="00A365E1">
        <w:rPr>
          <w:lang w:eastAsia="en-US"/>
        </w:rPr>
        <w:t>n</w:t>
      </w:r>
      <w:r w:rsidRPr="00A365E1">
        <w:rPr>
          <w:lang w:val="x-none" w:eastAsia="en-US"/>
        </w:rPr>
        <w:t xml:space="preserve"> </w:t>
      </w:r>
      <w:r w:rsidRPr="00A365E1">
        <w:rPr>
          <w:i/>
          <w:lang w:eastAsia="en-US"/>
        </w:rPr>
        <w:t>NZP-CSI-RS-</w:t>
      </w:r>
      <w:proofErr w:type="spellStart"/>
      <w:r w:rsidRPr="00A365E1">
        <w:rPr>
          <w:i/>
          <w:lang w:eastAsia="en-US"/>
        </w:rPr>
        <w:t>ResourceSet</w:t>
      </w:r>
      <w:proofErr w:type="spellEnd"/>
      <w:r w:rsidRPr="00A365E1">
        <w:rPr>
          <w:lang w:val="x-none" w:eastAsia="en-US"/>
        </w:rPr>
        <w:t xml:space="preserve"> configured with higher layer parameter </w:t>
      </w:r>
      <w:r w:rsidRPr="00A365E1">
        <w:rPr>
          <w:i/>
          <w:lang w:eastAsia="en-US"/>
        </w:rPr>
        <w:t>repetition</w:t>
      </w:r>
      <w:r w:rsidRPr="00A365E1">
        <w:rPr>
          <w:lang w:eastAsia="en-US"/>
        </w:rPr>
        <w:t>, or</w:t>
      </w:r>
    </w:p>
    <w:p w14:paraId="789C679B" w14:textId="09354669" w:rsidR="00A365E1" w:rsidRDefault="00A365E1" w:rsidP="005D26E2">
      <w:pPr>
        <w:pStyle w:val="BodyText"/>
      </w:pPr>
      <w:r>
        <w:t>In other words, it can be indicated to the UE that the p-TRS is quasi-co-located with an SS/PBCH block with QCL-</w:t>
      </w:r>
      <w:proofErr w:type="spellStart"/>
      <w:r>
        <w:t>TypeC</w:t>
      </w:r>
      <w:proofErr w:type="spellEnd"/>
      <w:r>
        <w:t xml:space="preserve"> and QCL-</w:t>
      </w:r>
      <w:proofErr w:type="spellStart"/>
      <w:r>
        <w:t>TypeD</w:t>
      </w:r>
      <w:proofErr w:type="spellEnd"/>
      <w:r>
        <w:t>, if applicable. Alternatively, the QCL-</w:t>
      </w:r>
      <w:proofErr w:type="spellStart"/>
      <w:r>
        <w:t>TypeD</w:t>
      </w:r>
      <w:proofErr w:type="spellEnd"/>
      <w:r>
        <w:t xml:space="preserve"> source, if applicable, can be indicated as a CSI-RS configured for the purposes of beam management.</w:t>
      </w:r>
    </w:p>
    <w:p w14:paraId="6D440402" w14:textId="2E86D29A" w:rsidR="00305930" w:rsidRDefault="00305930" w:rsidP="005D26E2">
      <w:pPr>
        <w:pStyle w:val="BodyText"/>
      </w:pPr>
      <w:r>
        <w:t>Based on the above discussion, we propose the following</w:t>
      </w:r>
    </w:p>
    <w:p w14:paraId="0A67EAA7" w14:textId="2A1AFFD9" w:rsidR="00A365E1" w:rsidRDefault="00305930" w:rsidP="00C13DE0">
      <w:pPr>
        <w:pStyle w:val="Proposal"/>
      </w:pPr>
      <w:bookmarkStart w:id="7" w:name="_Toc3828149"/>
      <w:r>
        <w:t xml:space="preserve">Support </w:t>
      </w:r>
      <w:r w:rsidR="00A365E1">
        <w:t xml:space="preserve">a “stand-alone” </w:t>
      </w:r>
      <w:r>
        <w:t>configuration of a set of aperiodic CSI-RS resources for tracking (ap-TRS</w:t>
      </w:r>
      <w:r w:rsidR="00C13DE0">
        <w:t>) in which co-</w:t>
      </w:r>
      <w:r w:rsidR="00A365E1">
        <w:t xml:space="preserve">configuration of a set of periodic </w:t>
      </w:r>
      <w:r>
        <w:t>CSI-RS resources for tracking (p-TRS)</w:t>
      </w:r>
      <w:r w:rsidR="00C13DE0">
        <w:t xml:space="preserve"> is not required</w:t>
      </w:r>
      <w:r>
        <w:t xml:space="preserve">. </w:t>
      </w:r>
      <w:r w:rsidR="00A365E1">
        <w:t>The UE shall expect to be configured with the same QCL source(s) for ap-TRS as for p-TRS in NR Rel-15</w:t>
      </w:r>
      <w:r w:rsidR="009B2423">
        <w:t>.</w:t>
      </w:r>
      <w:bookmarkEnd w:id="7"/>
    </w:p>
    <w:p w14:paraId="4CA57A5D" w14:textId="2F6FC465" w:rsidR="00AC745C" w:rsidRDefault="00723B29" w:rsidP="00723B29">
      <w:pPr>
        <w:pStyle w:val="Heading3"/>
      </w:pPr>
      <w:r>
        <w:t>2.1.1</w:t>
      </w:r>
      <w:r>
        <w:tab/>
      </w:r>
      <w:r w:rsidR="00AC745C">
        <w:t>Radio Link Monitoring (RLM)</w:t>
      </w:r>
      <w:r w:rsidR="00B42445">
        <w:t xml:space="preserve"> Considerations</w:t>
      </w:r>
    </w:p>
    <w:p w14:paraId="1C99ABE6" w14:textId="5041C54E" w:rsidR="001019A5" w:rsidRDefault="001019A5" w:rsidP="00AC745C">
      <w:pPr>
        <w:pStyle w:val="BodyText"/>
        <w:rPr>
          <w:lang w:eastAsia="en-US"/>
        </w:rPr>
      </w:pPr>
      <w:proofErr w:type="gramStart"/>
      <w:r>
        <w:t>Typically</w:t>
      </w:r>
      <w:proofErr w:type="gramEnd"/>
      <w:r>
        <w:t xml:space="preserve"> p-TRS is the QCL source for PDCCH reception and this is indicated to the UE through a TCI state configured with p-TRS. As s</w:t>
      </w:r>
      <w:r w:rsidR="00723B29">
        <w:t xml:space="preserve">hown in </w:t>
      </w:r>
      <w:r>
        <w:t xml:space="preserve">the below extract from </w:t>
      </w:r>
      <w:r w:rsidR="00723B29">
        <w:t xml:space="preserve">Section 5 of 38.213 </w:t>
      </w:r>
      <w:r w:rsidR="00723B29">
        <w:fldChar w:fldCharType="begin"/>
      </w:r>
      <w:r w:rsidR="00723B29">
        <w:instrText xml:space="preserve"> REF _Ref3823595 \r \h </w:instrText>
      </w:r>
      <w:r w:rsidR="00723B29">
        <w:fldChar w:fldCharType="separate"/>
      </w:r>
      <w:r w:rsidR="00723B29">
        <w:t>[2]</w:t>
      </w:r>
      <w:r w:rsidR="00723B29">
        <w:fldChar w:fldCharType="end"/>
      </w:r>
      <w:r w:rsidR="00723B29">
        <w:t xml:space="preserve">, </w:t>
      </w:r>
      <w:r>
        <w:t>if the UE is not configured with</w:t>
      </w:r>
      <w:r w:rsidR="00B033F6">
        <w:t xml:space="preserve"> a set of </w:t>
      </w:r>
      <w:proofErr w:type="gramStart"/>
      <w:r w:rsidR="00B033F6">
        <w:t>RS</w:t>
      </w:r>
      <w:proofErr w:type="gramEnd"/>
      <w:r w:rsidR="00B033F6">
        <w:t xml:space="preserve">(s) for radio link monitoring (RLM) purposes, i.e., is not configured by higher layer parameter </w:t>
      </w:r>
      <w:proofErr w:type="spellStart"/>
      <w:r w:rsidR="00B033F6" w:rsidRPr="00723B29">
        <w:rPr>
          <w:i/>
          <w:lang w:eastAsia="en-US"/>
        </w:rPr>
        <w:t>RadioLinkMonitoringRS</w:t>
      </w:r>
      <w:proofErr w:type="spellEnd"/>
      <w:r w:rsidR="00B033F6">
        <w:rPr>
          <w:lang w:eastAsia="en-US"/>
        </w:rPr>
        <w:t xml:space="preserve">, it uses a default RS for RLM. The default RS is typically the p-TRS contained in the TCI state </w:t>
      </w:r>
      <w:proofErr w:type="gramStart"/>
      <w:r w:rsidR="00B033F6">
        <w:rPr>
          <w:lang w:eastAsia="en-US"/>
        </w:rPr>
        <w:t>that  indicates</w:t>
      </w:r>
      <w:proofErr w:type="gramEnd"/>
      <w:r w:rsidR="00B033F6">
        <w:rPr>
          <w:lang w:eastAsia="en-US"/>
        </w:rPr>
        <w:t xml:space="preserve"> the QCL source for PDCCH monitoring. </w:t>
      </w:r>
      <w:r>
        <w:t>Further,</w:t>
      </w:r>
      <w:r w:rsidR="00B033F6">
        <w:t xml:space="preserve"> this extract also states that</w:t>
      </w:r>
      <w:r>
        <w:t xml:space="preserve"> the UE is not expected to perform RLM on an</w:t>
      </w:r>
      <w:r w:rsidR="00B033F6">
        <w:t xml:space="preserve"> </w:t>
      </w:r>
      <w:r>
        <w:t xml:space="preserve">aperiodic RS, </w:t>
      </w:r>
      <w:r w:rsidR="00B033F6">
        <w:t>e.g.,</w:t>
      </w:r>
      <w:r>
        <w:t xml:space="preserve"> ap-TRS</w:t>
      </w:r>
      <w:r w:rsidR="00B033F6">
        <w:t>.</w:t>
      </w:r>
    </w:p>
    <w:p w14:paraId="5181CBA9" w14:textId="7E345D52" w:rsidR="00723B29" w:rsidRDefault="00723B29" w:rsidP="00723B29">
      <w:pPr>
        <w:overflowPunct/>
        <w:autoSpaceDE/>
        <w:autoSpaceDN/>
        <w:adjustRightInd/>
        <w:ind w:left="567"/>
        <w:textAlignment w:val="auto"/>
        <w:rPr>
          <w:lang w:eastAsia="en-US"/>
        </w:rPr>
      </w:pPr>
      <w:r w:rsidRPr="00723B29">
        <w:rPr>
          <w:rFonts w:eastAsia="MS Mincho"/>
        </w:rPr>
        <w:t xml:space="preserve">A </w:t>
      </w:r>
      <w:r w:rsidRPr="00723B29">
        <w:rPr>
          <w:lang w:eastAsia="en-US"/>
        </w:rPr>
        <w:t xml:space="preserve">UE can be configured for each DL BWP of a </w:t>
      </w:r>
      <w:proofErr w:type="spellStart"/>
      <w:r w:rsidRPr="00723B29">
        <w:rPr>
          <w:lang w:eastAsia="en-US"/>
        </w:rPr>
        <w:t>SpCell</w:t>
      </w:r>
      <w:proofErr w:type="spellEnd"/>
      <w:r w:rsidRPr="00723B29">
        <w:rPr>
          <w:lang w:eastAsia="en-US"/>
        </w:rPr>
        <w:t xml:space="preserve"> [11, TS 38.321] with a set of resource indexes, through a corresponding set of </w:t>
      </w:r>
      <w:proofErr w:type="spellStart"/>
      <w:r w:rsidRPr="00723B29">
        <w:rPr>
          <w:i/>
          <w:lang w:eastAsia="en-US"/>
        </w:rPr>
        <w:t>RadioLinkMonitoringRS</w:t>
      </w:r>
      <w:proofErr w:type="spellEnd"/>
      <w:r w:rsidRPr="00723B29">
        <w:rPr>
          <w:lang w:eastAsia="en-US"/>
        </w:rPr>
        <w:t xml:space="preserve">, for radio link monitoring by </w:t>
      </w:r>
      <w:proofErr w:type="spellStart"/>
      <w:r w:rsidRPr="00723B29">
        <w:rPr>
          <w:i/>
          <w:lang w:eastAsia="en-US"/>
        </w:rPr>
        <w:t>failureDetectionResources</w:t>
      </w:r>
      <w:proofErr w:type="spellEnd"/>
      <w:r w:rsidRPr="00723B29">
        <w:rPr>
          <w:lang w:eastAsia="en-US"/>
        </w:rPr>
        <w:t xml:space="preserve">. The UE is provided either a CSI-RS resource configuration index, by </w:t>
      </w:r>
      <w:proofErr w:type="spellStart"/>
      <w:r w:rsidRPr="00723B29">
        <w:rPr>
          <w:i/>
          <w:lang w:eastAsia="en-US"/>
        </w:rPr>
        <w:t>csi</w:t>
      </w:r>
      <w:proofErr w:type="spellEnd"/>
      <w:r w:rsidRPr="00723B29">
        <w:rPr>
          <w:i/>
          <w:lang w:eastAsia="en-US"/>
        </w:rPr>
        <w:t>-RS-Index</w:t>
      </w:r>
      <w:r w:rsidRPr="00723B29">
        <w:rPr>
          <w:lang w:eastAsia="en-US"/>
        </w:rPr>
        <w:t xml:space="preserve">, or a SS/PBCH block index, by </w:t>
      </w:r>
      <w:proofErr w:type="spellStart"/>
      <w:r w:rsidRPr="00723B29">
        <w:rPr>
          <w:i/>
          <w:lang w:eastAsia="en-US"/>
        </w:rPr>
        <w:t>ssb</w:t>
      </w:r>
      <w:proofErr w:type="spellEnd"/>
      <w:r w:rsidRPr="00723B29">
        <w:rPr>
          <w:i/>
          <w:lang w:eastAsia="en-US"/>
        </w:rPr>
        <w:t>-Index</w:t>
      </w:r>
      <w:r w:rsidRPr="00723B29">
        <w:rPr>
          <w:lang w:eastAsia="en-US"/>
        </w:rPr>
        <w:t>.</w:t>
      </w:r>
    </w:p>
    <w:p w14:paraId="39ED15FD" w14:textId="5A0B9B00" w:rsidR="00723B29" w:rsidRPr="00723B29" w:rsidRDefault="00723B29" w:rsidP="00723B29">
      <w:pPr>
        <w:overflowPunct/>
        <w:autoSpaceDE/>
        <w:autoSpaceDN/>
        <w:adjustRightInd/>
        <w:ind w:left="567"/>
        <w:textAlignment w:val="auto"/>
        <w:rPr>
          <w:lang w:eastAsia="en-US"/>
        </w:rPr>
      </w:pPr>
      <w:r>
        <w:rPr>
          <w:rFonts w:eastAsia="MS Mincho"/>
        </w:rPr>
        <w:t>…</w:t>
      </w:r>
    </w:p>
    <w:p w14:paraId="7B6EF9A4" w14:textId="77777777" w:rsidR="00723B29" w:rsidRPr="00723B29" w:rsidRDefault="00723B29" w:rsidP="00723B29">
      <w:pPr>
        <w:overflowPunct/>
        <w:autoSpaceDE/>
        <w:autoSpaceDN/>
        <w:adjustRightInd/>
        <w:ind w:left="567"/>
        <w:textAlignment w:val="auto"/>
        <w:rPr>
          <w:lang w:eastAsia="en-US"/>
        </w:rPr>
      </w:pPr>
      <w:r w:rsidRPr="00723B29">
        <w:rPr>
          <w:lang w:eastAsia="en-US"/>
        </w:rPr>
        <w:t xml:space="preserve">If the UE is not provided </w:t>
      </w:r>
      <w:proofErr w:type="spellStart"/>
      <w:r w:rsidRPr="00723B29">
        <w:rPr>
          <w:i/>
          <w:lang w:eastAsia="en-US"/>
        </w:rPr>
        <w:t>RadioLinkMonitoringRS</w:t>
      </w:r>
      <w:proofErr w:type="spellEnd"/>
      <w:r w:rsidRPr="00723B29">
        <w:rPr>
          <w:iCs/>
          <w:lang w:eastAsia="en-US"/>
        </w:rPr>
        <w:t xml:space="preserve"> and the UE is provided for PDCCH receptions TCI states that include one or more of a CSI-RS</w:t>
      </w:r>
    </w:p>
    <w:p w14:paraId="6B6C1451" w14:textId="77777777" w:rsidR="00723B29" w:rsidRPr="00723B29" w:rsidRDefault="00723B29" w:rsidP="00723B29">
      <w:pPr>
        <w:overflowPunct/>
        <w:autoSpaceDE/>
        <w:autoSpaceDN/>
        <w:adjustRightInd/>
        <w:ind w:left="1135" w:hanging="284"/>
        <w:textAlignment w:val="auto"/>
        <w:rPr>
          <w:lang w:val="en-US"/>
        </w:rPr>
      </w:pPr>
      <w:r w:rsidRPr="00723B29">
        <w:rPr>
          <w:lang w:val="x-none"/>
        </w:rPr>
        <w:t>-</w:t>
      </w:r>
      <w:r w:rsidRPr="00723B29">
        <w:rPr>
          <w:lang w:val="x-none"/>
        </w:rPr>
        <w:tab/>
      </w:r>
      <w:r w:rsidRPr="00723B29">
        <w:rPr>
          <w:rFonts w:hint="eastAsia"/>
          <w:lang w:val="x-none"/>
        </w:rPr>
        <w:t xml:space="preserve">the </w:t>
      </w:r>
      <w:r w:rsidRPr="00723B29">
        <w:rPr>
          <w:lang w:val="en-US"/>
        </w:rPr>
        <w:t xml:space="preserve">UE uses for radio link monitoring the RS provided for the active TCI state for PDCCH </w:t>
      </w:r>
      <w:r w:rsidRPr="00723B29">
        <w:rPr>
          <w:iCs/>
          <w:lang w:val="x-none" w:eastAsia="en-US"/>
        </w:rPr>
        <w:t>reception</w:t>
      </w:r>
      <w:r w:rsidRPr="00723B29">
        <w:rPr>
          <w:lang w:val="en-US"/>
        </w:rPr>
        <w:t xml:space="preserve"> if the active TCI state for PDCCH reception includes only one RS</w:t>
      </w:r>
    </w:p>
    <w:p w14:paraId="2C545E7D" w14:textId="6DA4B2BD" w:rsidR="00723B29" w:rsidRPr="00723B29" w:rsidRDefault="00723B29" w:rsidP="00723B29">
      <w:pPr>
        <w:overflowPunct/>
        <w:autoSpaceDE/>
        <w:autoSpaceDN/>
        <w:adjustRightInd/>
        <w:ind w:left="1135" w:hanging="284"/>
        <w:textAlignment w:val="auto"/>
        <w:rPr>
          <w:lang w:val="en-US"/>
        </w:rPr>
      </w:pPr>
      <w:r>
        <w:rPr>
          <w:lang w:val="en-US"/>
        </w:rPr>
        <w:t>…</w:t>
      </w:r>
    </w:p>
    <w:p w14:paraId="3BB9AD03" w14:textId="77777777" w:rsidR="00723B29" w:rsidRPr="00723B29" w:rsidRDefault="00723B29" w:rsidP="00723B29">
      <w:pPr>
        <w:overflowPunct/>
        <w:autoSpaceDE/>
        <w:autoSpaceDN/>
        <w:adjustRightInd/>
        <w:ind w:left="1135" w:hanging="284"/>
        <w:textAlignment w:val="auto"/>
        <w:rPr>
          <w:lang w:val="en-US"/>
        </w:rPr>
      </w:pPr>
      <w:r w:rsidRPr="00723B29">
        <w:rPr>
          <w:lang w:val="x-none"/>
        </w:rPr>
        <w:t>-</w:t>
      </w:r>
      <w:r w:rsidRPr="00723B29">
        <w:rPr>
          <w:lang w:val="x-none"/>
        </w:rPr>
        <w:tab/>
      </w:r>
      <w:r w:rsidRPr="00723B29">
        <w:rPr>
          <w:rFonts w:hint="eastAsia"/>
          <w:lang w:val="x-none"/>
        </w:rPr>
        <w:t xml:space="preserve">the </w:t>
      </w:r>
      <w:r w:rsidRPr="00723B29">
        <w:rPr>
          <w:lang w:val="en-US"/>
        </w:rPr>
        <w:t>UE is not required to use for radio link monitoring an aperiodic or semi-persistent RS</w:t>
      </w:r>
    </w:p>
    <w:p w14:paraId="4E9DDC7A" w14:textId="2E3CD6ED" w:rsidR="001019A5" w:rsidRDefault="001019A5" w:rsidP="00AC745C">
      <w:pPr>
        <w:pStyle w:val="BodyText"/>
      </w:pPr>
      <w:r>
        <w:t xml:space="preserve">Clearly, a consequence of configuration of stand-alone ap-TRS is that p-TRS is not available for radio link monitoring. </w:t>
      </w:r>
      <w:r w:rsidR="00681BC4">
        <w:t xml:space="preserve">In this case, </w:t>
      </w:r>
      <w:r>
        <w:t xml:space="preserve">SS/PBCH blocks </w:t>
      </w:r>
      <w:r w:rsidR="00681BC4">
        <w:t xml:space="preserve">can </w:t>
      </w:r>
      <w:r>
        <w:t>be configured for RLM</w:t>
      </w:r>
      <w:r w:rsidR="00B033F6">
        <w:t xml:space="preserve"> purposes for operation in unlicensed spectrum to provide a reliable periodic RS to take the place of p-TRS. This is supported already in NR Rel-15 as shown in the first paragraph of the above extract. Moreover, this is a more reliable RS for RLM, since a DRS transmission window is being designed for NR-U to minimize the possibility for dropping SS/PBCH </w:t>
      </w:r>
      <w:r w:rsidR="002A120C">
        <w:t>bursts</w:t>
      </w:r>
      <w:r w:rsidR="00B033F6">
        <w:t xml:space="preserve"> due to LBT failure. No such window has been proposed for p-TRS.</w:t>
      </w:r>
    </w:p>
    <w:p w14:paraId="40927F44" w14:textId="031442A8" w:rsidR="002A120C" w:rsidRDefault="00B42445" w:rsidP="002A120C">
      <w:pPr>
        <w:pStyle w:val="BodyText"/>
      </w:pPr>
      <w:r>
        <w:t xml:space="preserve">Since </w:t>
      </w:r>
      <w:r w:rsidR="00B033F6">
        <w:t xml:space="preserve">SS/PBCH block(s) </w:t>
      </w:r>
      <w:r w:rsidR="002A120C">
        <w:t>can</w:t>
      </w:r>
      <w:r w:rsidR="00B033F6">
        <w:t xml:space="preserve"> be </w:t>
      </w:r>
      <w:r>
        <w:t>configured as</w:t>
      </w:r>
      <w:r w:rsidR="002A120C">
        <w:t xml:space="preserve"> RLM RS(s) for operation in unlicensed spectrum</w:t>
      </w:r>
      <w:r>
        <w:t>, the fact that p-TRS is not present is not problematic</w:t>
      </w:r>
      <w:r w:rsidR="002A120C">
        <w:t>. We reiterate that no spec change is needed for this; it can be ensured by gNB implementation.</w:t>
      </w:r>
      <w:r w:rsidR="002A120C" w:rsidRPr="002A120C">
        <w:t xml:space="preserve"> </w:t>
      </w:r>
      <w:r w:rsidR="002A120C">
        <w:t>In general, for operation in unlicensed spectrum where there are uncertainties in channel access, any opportunity for the UE to avoid going out-of-sync due to the absence of RLM RSs due to LBT failure should be exploited. Also, if there are additional opportunities for the UE to recognize that radio conditions are truly poor, it is beneficial for the UE to make use of additional RLM RSs to determine this.</w:t>
      </w:r>
      <w:r>
        <w:t xml:space="preserve"> For example, an ap-TRS transmitted in a shared COT can be used for this purpose.</w:t>
      </w:r>
    </w:p>
    <w:p w14:paraId="1715C8D9" w14:textId="0FA60585" w:rsidR="00B13CD8" w:rsidRDefault="00B13CD8" w:rsidP="002A120C">
      <w:pPr>
        <w:pStyle w:val="BodyText"/>
      </w:pPr>
      <w:r>
        <w:t xml:space="preserve">Based on this discussion, it is natural for the UE to augment RLM procedures based on SS/PBCH block(s) by including the ability to perform RLM based on aperiodic RSs, e.g., ap-TRS. </w:t>
      </w:r>
      <w:proofErr w:type="gramStart"/>
      <w:r>
        <w:t>Hence</w:t>
      </w:r>
      <w:proofErr w:type="gramEnd"/>
      <w:r>
        <w:t xml:space="preserve"> we propose the following </w:t>
      </w:r>
    </w:p>
    <w:p w14:paraId="43EE94BF" w14:textId="4437CC84" w:rsidR="00723B29" w:rsidRDefault="00B13CD8" w:rsidP="00B13CD8">
      <w:pPr>
        <w:pStyle w:val="Proposal"/>
      </w:pPr>
      <w:bookmarkStart w:id="8" w:name="_Toc3828150"/>
      <w:r>
        <w:t>If SS/PBCH bl</w:t>
      </w:r>
      <w:r w:rsidR="00371F22">
        <w:t>ock(s)</w:t>
      </w:r>
      <w:r>
        <w:t xml:space="preserve"> are configured for radio link monitoring (RLM), support configuration of aperiodic CSI-RS for tracking (ap-TRS) to augment RLM procedures.</w:t>
      </w:r>
      <w:bookmarkEnd w:id="8"/>
    </w:p>
    <w:p w14:paraId="65BDC597" w14:textId="73041985" w:rsidR="004C5123" w:rsidRDefault="005D26E2" w:rsidP="005B0C12">
      <w:pPr>
        <w:pStyle w:val="Heading2"/>
      </w:pPr>
      <w:r>
        <w:t>2.2</w:t>
      </w:r>
      <w:r>
        <w:tab/>
      </w:r>
      <w:r w:rsidR="00734FA7">
        <w:t>Enhanced Flexibility</w:t>
      </w:r>
      <w:r w:rsidR="004C5123">
        <w:t xml:space="preserve"> </w:t>
      </w:r>
      <w:r w:rsidR="00734FA7">
        <w:t xml:space="preserve">for </w:t>
      </w:r>
      <w:r w:rsidR="004C5123">
        <w:t>Triggering Aperiodic SRS</w:t>
      </w:r>
    </w:p>
    <w:p w14:paraId="62E3BDDD" w14:textId="5876EDF6" w:rsidR="00371F22" w:rsidRDefault="00371F22" w:rsidP="00734FA7">
      <w:pPr>
        <w:pStyle w:val="BodyText"/>
      </w:pPr>
      <w:r>
        <w:t xml:space="preserve">In RAN1#96, the following agreement was made to enhance the flexibility of candidate time domain locations within a slot where SRS may be transmitted: </w:t>
      </w:r>
    </w:p>
    <w:p w14:paraId="1B1A8063" w14:textId="77777777" w:rsidR="00371F22" w:rsidRDefault="00371F22" w:rsidP="00B42445">
      <w:pPr>
        <w:spacing w:after="0"/>
        <w:ind w:left="567"/>
        <w:rPr>
          <w:lang w:eastAsia="x-none"/>
        </w:rPr>
      </w:pPr>
      <w:r w:rsidRPr="002045F5">
        <w:rPr>
          <w:highlight w:val="green"/>
          <w:lang w:eastAsia="x-none"/>
        </w:rPr>
        <w:lastRenderedPageBreak/>
        <w:t>Agreement:</w:t>
      </w:r>
    </w:p>
    <w:p w14:paraId="62BC19FF" w14:textId="77777777" w:rsidR="00371F22" w:rsidRDefault="00371F22" w:rsidP="00B42445">
      <w:pPr>
        <w:spacing w:after="0"/>
        <w:ind w:left="567"/>
        <w:rPr>
          <w:lang w:eastAsia="x-none"/>
        </w:rPr>
      </w:pPr>
      <w:proofErr w:type="spellStart"/>
      <w:r w:rsidRPr="002045F5">
        <w:rPr>
          <w:lang w:eastAsia="x-none"/>
        </w:rPr>
        <w:t>Suppport</w:t>
      </w:r>
      <w:proofErr w:type="spellEnd"/>
      <w:r w:rsidRPr="002045F5">
        <w:rPr>
          <w:lang w:eastAsia="x-none"/>
        </w:rPr>
        <w:t xml:space="preserve"> configuration of an SRS resource in additional OFDM symbol locations other than the last 6 symbols of a slot</w:t>
      </w:r>
      <w:r>
        <w:rPr>
          <w:lang w:eastAsia="x-none"/>
        </w:rPr>
        <w:t xml:space="preserve"> with PUSCH and SRS time division multiplexed as in Rel-15.</w:t>
      </w:r>
    </w:p>
    <w:p w14:paraId="653E4924" w14:textId="77777777" w:rsidR="00371F22" w:rsidRDefault="00371F22" w:rsidP="00B42445">
      <w:pPr>
        <w:numPr>
          <w:ilvl w:val="0"/>
          <w:numId w:val="25"/>
        </w:numPr>
        <w:overflowPunct/>
        <w:autoSpaceDE/>
        <w:autoSpaceDN/>
        <w:adjustRightInd/>
        <w:spacing w:after="0"/>
        <w:ind w:left="1287"/>
        <w:textAlignment w:val="auto"/>
        <w:rPr>
          <w:lang w:eastAsia="x-none"/>
        </w:rPr>
      </w:pPr>
      <w:r w:rsidRPr="002045F5">
        <w:rPr>
          <w:lang w:eastAsia="x-none"/>
        </w:rPr>
        <w:t>FFS: which symbols locations.</w:t>
      </w:r>
    </w:p>
    <w:p w14:paraId="1B11F617" w14:textId="77777777" w:rsidR="00371F22" w:rsidRDefault="00371F22" w:rsidP="00734FA7">
      <w:pPr>
        <w:pStyle w:val="BodyText"/>
      </w:pPr>
    </w:p>
    <w:p w14:paraId="540F69FF" w14:textId="0F5A83A0" w:rsidR="004F772D" w:rsidRDefault="00371F22" w:rsidP="00734FA7">
      <w:pPr>
        <w:pStyle w:val="BodyText"/>
      </w:pPr>
      <w:r>
        <w:t>This is beneficial for unlicensed operation, since it can enable more flexible time domain multiplexing of UL signals</w:t>
      </w:r>
      <w:r w:rsidR="004F772D">
        <w:t xml:space="preserve">, e.g., SRS and PUSCH. For example, if SRS </w:t>
      </w:r>
      <w:proofErr w:type="gramStart"/>
      <w:r w:rsidR="004F772D">
        <w:t>is allowed to</w:t>
      </w:r>
      <w:proofErr w:type="gramEnd"/>
      <w:r w:rsidR="004F772D">
        <w:t xml:space="preserve"> precede PUSCH, gaps in UL transmission may be avoided in </w:t>
      </w:r>
      <w:r w:rsidR="00933F30">
        <w:t>various</w:t>
      </w:r>
      <w:r w:rsidR="004F772D">
        <w:t xml:space="preserve"> scenarios.</w:t>
      </w:r>
    </w:p>
    <w:p w14:paraId="69418AA0" w14:textId="62E9829F" w:rsidR="00733F39" w:rsidRDefault="00933F30" w:rsidP="00734FA7">
      <w:pPr>
        <w:pStyle w:val="BodyText"/>
      </w:pPr>
      <w:r>
        <w:t xml:space="preserve">While this offers improved flexibility for triggering aperiodic SRS, there is a remaining </w:t>
      </w:r>
      <w:r w:rsidR="004F772D">
        <w:t>issue in NR Rel-15 that</w:t>
      </w:r>
      <w:r>
        <w:t xml:space="preserve"> still limits the flexibility. Specifically, w</w:t>
      </w:r>
      <w:r w:rsidR="004F772D">
        <w:t>hen a set of SRS resources is configured</w:t>
      </w:r>
      <w:r>
        <w:t xml:space="preserve"> by RRC</w:t>
      </w:r>
      <w:r w:rsidR="004F772D">
        <w:t xml:space="preserve">, a slot offset </w:t>
      </w:r>
      <m:oMath>
        <m:r>
          <w:rPr>
            <w:rFonts w:ascii="Cambria Math" w:hAnsi="Cambria Math"/>
          </w:rPr>
          <m:t>k</m:t>
        </m:r>
      </m:oMath>
      <w:r w:rsidR="004F772D">
        <w:t xml:space="preserve"> is configured as part of the set configuration. </w:t>
      </w:r>
      <w:r>
        <w:t>Based on this pre-configured offset</w:t>
      </w:r>
      <w:r w:rsidR="004F772D">
        <w:t xml:space="preserve">, if the PDCCH that triggers the aperiodic SRS is transmitted in slot </w:t>
      </w:r>
      <m:oMath>
        <m:r>
          <w:rPr>
            <w:rFonts w:ascii="Cambria Math" w:hAnsi="Cambria Math"/>
          </w:rPr>
          <m:t>n</m:t>
        </m:r>
      </m:oMath>
      <w:r w:rsidR="004F772D">
        <w:t xml:space="preserve">, then the SRS resource(s) in the set are </w:t>
      </w:r>
      <w:proofErr w:type="gramStart"/>
      <w:r>
        <w:t xml:space="preserve">actually </w:t>
      </w:r>
      <w:r w:rsidR="004F772D">
        <w:t>transmitted</w:t>
      </w:r>
      <w:proofErr w:type="gramEnd"/>
      <w:r w:rsidR="004F772D">
        <w:t xml:space="preserve"> in slot </w:t>
      </w:r>
      <m:oMath>
        <m:r>
          <w:rPr>
            <w:rFonts w:ascii="Cambria Math" w:hAnsi="Cambria Math"/>
          </w:rPr>
          <m:t>n+k</m:t>
        </m:r>
      </m:oMath>
      <w:r w:rsidR="004F772D">
        <w:t>. Since there are only a limited number of DCI codepoints in the 2-bit SRS request field in DCI for triggering SRS resource sets, there are only a limited number of</w:t>
      </w:r>
      <w:r w:rsidR="00733F39">
        <w:t xml:space="preserve"> triggering possibilities</w:t>
      </w:r>
      <w:r>
        <w:t xml:space="preserve"> that can be pre-configured</w:t>
      </w:r>
      <w:r w:rsidR="004F772D">
        <w:t>. In unlicensed operation</w:t>
      </w:r>
      <w:r w:rsidR="00733F39">
        <w:t>,</w:t>
      </w:r>
      <w:r w:rsidR="004F772D">
        <w:t xml:space="preserve"> which is effectively based on dynamic TDD operation,</w:t>
      </w:r>
      <w:r w:rsidR="00733F39">
        <w:t xml:space="preserve"> there is no deterministic pattern for which slots/symbols are classified as UL (for which SRS may be transmitted) and which ones are classified as DL. Hence </w:t>
      </w:r>
      <w:r>
        <w:t xml:space="preserve">such </w:t>
      </w:r>
      <w:r w:rsidR="00733F39">
        <w:t>rigid configuration of slot offsets</w:t>
      </w:r>
      <w:r>
        <w:t xml:space="preserve"> </w:t>
      </w:r>
      <w:r w:rsidR="00733F39">
        <w:t>imposes undesirable constraints on when PDCCH must be transmitted for triggering aperiodic SRS.</w:t>
      </w:r>
    </w:p>
    <w:p w14:paraId="78048C07" w14:textId="34B83AF3" w:rsidR="00733F39" w:rsidRDefault="00733F39" w:rsidP="00734FA7">
      <w:pPr>
        <w:pStyle w:val="BodyText"/>
      </w:pPr>
      <w:r>
        <w:t xml:space="preserve">We note that such rigid configuration of slot offsets is less flexible than SRS triggering in LTE. In LTE, one may trigger an SRS, and the next available UL opportunity for SRS transmission is used, rather than a specific slot offset with respect to the PDCCH trigger. </w:t>
      </w:r>
      <w:r w:rsidR="00933F30">
        <w:t>In our view, f</w:t>
      </w:r>
      <w:r>
        <w:t>or unlicensed operation, it is desirable to re-introduce</w:t>
      </w:r>
      <w:r w:rsidR="00BA4655">
        <w:t xml:space="preserve"> such</w:t>
      </w:r>
      <w:r>
        <w:t xml:space="preserve"> LTE-like behaviour for SRS triggering. Introducing this behaviour is quite simple – no change is needed to the RRC configuration of slot offsets. Instead, the specification of UE behaviour is modified such that the UE interprets the slot offset as a lower bound on triggering delay. </w:t>
      </w:r>
      <w:r w:rsidR="00933F30">
        <w:t>If this lower bound happens to coincide with</w:t>
      </w:r>
      <w:r w:rsidR="00BA4655">
        <w:t xml:space="preserve"> a slot/symbols available for UL transmission, t</w:t>
      </w:r>
      <w:r w:rsidR="00933F30">
        <w:t xml:space="preserve">hen the SRS is transmitted. Otherwise the SRS is transmitted in the next slot/symbols </w:t>
      </w:r>
      <w:r w:rsidR="00BA4655">
        <w:t>available</w:t>
      </w:r>
      <w:r w:rsidR="00933F30">
        <w:t xml:space="preserve"> </w:t>
      </w:r>
      <w:r w:rsidR="00BA4655">
        <w:t xml:space="preserve">for </w:t>
      </w:r>
      <w:r w:rsidR="00933F30">
        <w:t>UL</w:t>
      </w:r>
      <w:r w:rsidR="00BA4655">
        <w:t xml:space="preserve"> transmission.</w:t>
      </w:r>
      <w:r w:rsidR="00933F30">
        <w:t xml:space="preserve"> Based on this we propose the following:</w:t>
      </w:r>
    </w:p>
    <w:p w14:paraId="08537DA4" w14:textId="574BFDCF" w:rsidR="00734FA7" w:rsidRPr="00444FE7" w:rsidRDefault="00933F30" w:rsidP="00734FA7">
      <w:pPr>
        <w:pStyle w:val="Proposal"/>
        <w:overflowPunct/>
        <w:autoSpaceDE/>
        <w:autoSpaceDN/>
        <w:adjustRightInd/>
        <w:spacing w:line="259" w:lineRule="auto"/>
        <w:textAlignment w:val="auto"/>
        <w:rPr>
          <w:rFonts w:eastAsiaTheme="minorEastAsia"/>
        </w:rPr>
      </w:pPr>
      <w:bookmarkStart w:id="9" w:name="_Toc1125977"/>
      <w:bookmarkStart w:id="10" w:name="_Toc3828151"/>
      <w:r>
        <w:t xml:space="preserve">For a set of aperiodic SRS resources with slot offset configured as k slots, support SRS transmission </w:t>
      </w:r>
      <w:r w:rsidR="00734FA7" w:rsidRPr="00444FE7">
        <w:t xml:space="preserve">in slot n + k + </w:t>
      </w:r>
      <m:oMath>
        <m:r>
          <m:rPr>
            <m:sty m:val="bi"/>
          </m:rPr>
          <w:rPr>
            <w:rFonts w:ascii="Cambria Math" w:hAnsi="Cambria Math"/>
          </w:rPr>
          <m:t>∆</m:t>
        </m:r>
      </m:oMath>
      <w:r w:rsidR="00734FA7" w:rsidRPr="00444FE7">
        <w:t xml:space="preserve">, where n indexes the slot in which the </w:t>
      </w:r>
      <w:r>
        <w:t xml:space="preserve">PDCCH containing the SRS trigger is received, </w:t>
      </w:r>
      <w:r w:rsidR="00734FA7" w:rsidRPr="00444FE7">
        <w:t xml:space="preserve">and </w:t>
      </w:r>
      <m:oMath>
        <m:r>
          <m:rPr>
            <m:sty m:val="bi"/>
          </m:rPr>
          <w:rPr>
            <w:rFonts w:ascii="Cambria Math" w:hAnsi="Cambria Math"/>
          </w:rPr>
          <m:t>∆</m:t>
        </m:r>
      </m:oMath>
      <w:r w:rsidR="00734FA7" w:rsidRPr="00444FE7">
        <w:rPr>
          <w:rFonts w:eastAsiaTheme="minorEastAsia"/>
        </w:rPr>
        <w:t xml:space="preserve"> is the smallest integer larger than 0 such that the OFDM symbols of the SRS resource</w:t>
      </w:r>
      <w:r>
        <w:rPr>
          <w:rFonts w:eastAsiaTheme="minorEastAsia"/>
        </w:rPr>
        <w:t>s in the set</w:t>
      </w:r>
      <w:r w:rsidR="00734FA7" w:rsidRPr="00444FE7">
        <w:rPr>
          <w:rFonts w:eastAsiaTheme="minorEastAsia"/>
        </w:rPr>
        <w:t xml:space="preserve"> coincide with OFDM symbols available for UL transmission.</w:t>
      </w:r>
      <w:bookmarkEnd w:id="9"/>
      <w:bookmarkEnd w:id="10"/>
    </w:p>
    <w:p w14:paraId="5EE40B7E" w14:textId="77777777" w:rsidR="00C01F33" w:rsidRPr="00CE0424" w:rsidRDefault="00C01F33" w:rsidP="00CE0424">
      <w:pPr>
        <w:pStyle w:val="Heading1"/>
      </w:pPr>
      <w:r w:rsidRPr="00CE0424">
        <w:t>Conclusion</w:t>
      </w:r>
    </w:p>
    <w:p w14:paraId="34F841F3" w14:textId="3CBA2E4A" w:rsidR="006E1C82" w:rsidRDefault="008E065E" w:rsidP="006E1C82">
      <w:pPr>
        <w:pStyle w:val="BodyText"/>
      </w:pPr>
      <w:r w:rsidRPr="00CE0424">
        <w:t xml:space="preserve">Based on the discussion in </w:t>
      </w:r>
      <w:r w:rsidR="00734FA7">
        <w:t xml:space="preserve">this paper </w:t>
      </w:r>
      <w:r w:rsidRPr="00CE0424">
        <w:t>we propose the following:</w:t>
      </w:r>
    </w:p>
    <w:p w14:paraId="358A4456" w14:textId="0C9C37C7" w:rsidR="00933F3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828149" w:history="1">
        <w:r w:rsidR="00933F30" w:rsidRPr="000D618E">
          <w:rPr>
            <w:rStyle w:val="Hyperlink"/>
            <w:noProof/>
          </w:rPr>
          <w:t>Proposal 1</w:t>
        </w:r>
        <w:r w:rsidR="00933F30">
          <w:rPr>
            <w:rFonts w:asciiTheme="minorHAnsi" w:eastAsiaTheme="minorEastAsia" w:hAnsiTheme="minorHAnsi" w:cstheme="minorBidi"/>
            <w:b w:val="0"/>
            <w:noProof/>
            <w:sz w:val="22"/>
            <w:szCs w:val="22"/>
            <w:lang w:val="en-US" w:eastAsia="en-US"/>
          </w:rPr>
          <w:tab/>
        </w:r>
        <w:r w:rsidR="00933F30" w:rsidRPr="000D618E">
          <w:rPr>
            <w:rStyle w:val="Hyperlink"/>
            <w:noProof/>
          </w:rPr>
          <w:t>Support a “stand-alone” configuration of a set of aperiodic CSI-RS resources for tracking (ap-TRS) in which co-configuration of a set of periodic CSI-RS resources for tracking (p-TRS) is not required. The UE shall expect to be configured with the same QCL source(s) for ap-TRS as for p-TRS in NR Rel-15.</w:t>
        </w:r>
      </w:hyperlink>
    </w:p>
    <w:p w14:paraId="146C6AB7" w14:textId="101DDA67" w:rsidR="00933F30" w:rsidRDefault="00945D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828150" w:history="1">
        <w:r w:rsidR="00933F30" w:rsidRPr="000D618E">
          <w:rPr>
            <w:rStyle w:val="Hyperlink"/>
            <w:noProof/>
          </w:rPr>
          <w:t>Proposal 2</w:t>
        </w:r>
        <w:r w:rsidR="00933F30">
          <w:rPr>
            <w:rFonts w:asciiTheme="minorHAnsi" w:eastAsiaTheme="minorEastAsia" w:hAnsiTheme="minorHAnsi" w:cstheme="minorBidi"/>
            <w:b w:val="0"/>
            <w:noProof/>
            <w:sz w:val="22"/>
            <w:szCs w:val="22"/>
            <w:lang w:val="en-US" w:eastAsia="en-US"/>
          </w:rPr>
          <w:tab/>
        </w:r>
        <w:r w:rsidR="00933F30" w:rsidRPr="000D618E">
          <w:rPr>
            <w:rStyle w:val="Hyperlink"/>
            <w:noProof/>
          </w:rPr>
          <w:t>If SS/PBCH block(s) are configured for radio link monitoring (RLM), support configuration of aperiodic CSI-RS for tracking (ap-TRS) to augment RLM procedures.</w:t>
        </w:r>
      </w:hyperlink>
    </w:p>
    <w:p w14:paraId="1E46AF4C" w14:textId="790684A9" w:rsidR="00933F30" w:rsidRDefault="00945D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828151" w:history="1">
        <w:r w:rsidR="00933F30" w:rsidRPr="000D618E">
          <w:rPr>
            <w:rStyle w:val="Hyperlink"/>
            <w:noProof/>
          </w:rPr>
          <w:t>Proposal 3</w:t>
        </w:r>
        <w:r w:rsidR="00933F30">
          <w:rPr>
            <w:rFonts w:asciiTheme="minorHAnsi" w:eastAsiaTheme="minorEastAsia" w:hAnsiTheme="minorHAnsi" w:cstheme="minorBidi"/>
            <w:b w:val="0"/>
            <w:noProof/>
            <w:sz w:val="22"/>
            <w:szCs w:val="22"/>
            <w:lang w:val="en-US" w:eastAsia="en-US"/>
          </w:rPr>
          <w:tab/>
        </w:r>
        <w:r w:rsidR="00933F30" w:rsidRPr="000D618E">
          <w:rPr>
            <w:rStyle w:val="Hyperlink"/>
            <w:noProof/>
          </w:rPr>
          <w:t xml:space="preserve">For a set of aperiodic SRS resources with slot offset configured as k slots, support SRS transmission in slot n + k + </w:t>
        </w:r>
        <m:oMath>
          <m:r>
            <m:rPr>
              <m:sty m:val="bi"/>
            </m:rPr>
            <w:rPr>
              <w:rStyle w:val="Hyperlink"/>
              <w:rFonts w:ascii="Cambria Math" w:hAnsi="Cambria Math"/>
              <w:noProof/>
            </w:rPr>
            <m:t>∆</m:t>
          </m:r>
        </m:oMath>
        <w:r w:rsidR="00933F30" w:rsidRPr="000D618E">
          <w:rPr>
            <w:rStyle w:val="Hyperlink"/>
            <w:noProof/>
          </w:rPr>
          <w:t xml:space="preserve">, where n indexes the slot in which the PDCCH containing the SRS trigger is received, and </w:t>
        </w:r>
        <m:oMath>
          <m:r>
            <m:rPr>
              <m:sty m:val="bi"/>
            </m:rPr>
            <w:rPr>
              <w:rStyle w:val="Hyperlink"/>
              <w:rFonts w:ascii="Cambria Math" w:hAnsi="Cambria Math"/>
              <w:noProof/>
            </w:rPr>
            <m:t>∆</m:t>
          </m:r>
        </m:oMath>
        <w:r w:rsidR="00933F30" w:rsidRPr="000D618E">
          <w:rPr>
            <w:rStyle w:val="Hyperlink"/>
            <w:noProof/>
          </w:rPr>
          <w:t xml:space="preserve"> is the smallest integer larger than 0 such that the OFDM symbols of the SRS resources in the set coincide with OFDM symbols available for UL transmission.</w:t>
        </w:r>
      </w:hyperlink>
    </w:p>
    <w:p w14:paraId="28E91130" w14:textId="318424F3" w:rsidR="008E065E" w:rsidRPr="00CE0424" w:rsidRDefault="006E1C82" w:rsidP="00DF105F">
      <w:pPr>
        <w:pStyle w:val="BodyText"/>
        <w:rPr>
          <w:b/>
          <w:bCs/>
        </w:rPr>
      </w:pPr>
      <w:r>
        <w:rPr>
          <w:b/>
          <w:bCs/>
          <w:lang w:val="en-US"/>
        </w:rPr>
        <w:fldChar w:fldCharType="end"/>
      </w:r>
      <w:r w:rsidRPr="00CE0424">
        <w:rPr>
          <w:b/>
          <w:bCs/>
        </w:rPr>
        <w:t xml:space="preserve"> </w:t>
      </w:r>
    </w:p>
    <w:p w14:paraId="05F8E6DF" w14:textId="77777777" w:rsidR="00F507D1" w:rsidRPr="003C2AC6" w:rsidRDefault="00F507D1" w:rsidP="00CE0424">
      <w:pPr>
        <w:pStyle w:val="Heading1"/>
      </w:pPr>
      <w:bookmarkStart w:id="11" w:name="_In-sequence_SDU_delivery"/>
      <w:bookmarkEnd w:id="11"/>
      <w:r w:rsidRPr="003C2AC6">
        <w:t>References</w:t>
      </w:r>
    </w:p>
    <w:p w14:paraId="5EEE1053" w14:textId="30BC1511" w:rsidR="005F3025" w:rsidRDefault="003C2AC6" w:rsidP="00DF105F">
      <w:pPr>
        <w:pStyle w:val="Reference"/>
      </w:pPr>
      <w:bookmarkStart w:id="12" w:name="_Ref3818536"/>
      <w:bookmarkStart w:id="13" w:name="_Ref174151459"/>
      <w:bookmarkStart w:id="14" w:name="_Ref189809556"/>
      <w:r w:rsidRPr="003C2AC6">
        <w:t>3GPP TS 38.214, “Physical layer procedures for data,” v15.4.0, December 2018.</w:t>
      </w:r>
      <w:bookmarkEnd w:id="12"/>
    </w:p>
    <w:p w14:paraId="3A80FD20" w14:textId="678DB437" w:rsidR="00AC745C" w:rsidRPr="003C2AC6" w:rsidRDefault="00AC745C" w:rsidP="00AC745C">
      <w:pPr>
        <w:pStyle w:val="Reference"/>
      </w:pPr>
      <w:bookmarkStart w:id="15" w:name="_Ref3823595"/>
      <w:r w:rsidRPr="003C2AC6">
        <w:t>3GPP TS 38.21</w:t>
      </w:r>
      <w:r>
        <w:t>3</w:t>
      </w:r>
      <w:r w:rsidRPr="003C2AC6">
        <w:t xml:space="preserve">, “Physical layer procedures for </w:t>
      </w:r>
      <w:r>
        <w:t>control</w:t>
      </w:r>
      <w:r w:rsidRPr="003C2AC6">
        <w:t>,” v15.4.0, December 2018.</w:t>
      </w:r>
      <w:bookmarkEnd w:id="15"/>
    </w:p>
    <w:bookmarkEnd w:id="13"/>
    <w:bookmarkEnd w:id="14"/>
    <w:p w14:paraId="6DF51A24"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BAC5A" w14:textId="77777777" w:rsidR="004506BF" w:rsidRDefault="004506BF">
      <w:r>
        <w:separator/>
      </w:r>
    </w:p>
  </w:endnote>
  <w:endnote w:type="continuationSeparator" w:id="0">
    <w:p w14:paraId="2F2E2922" w14:textId="77777777" w:rsidR="004506BF" w:rsidRDefault="0045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70958" w14:textId="77777777" w:rsidR="00733F39" w:rsidRDefault="00733F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9AF6D" w14:textId="77777777" w:rsidR="004506BF" w:rsidRDefault="004506BF">
      <w:r>
        <w:separator/>
      </w:r>
    </w:p>
  </w:footnote>
  <w:footnote w:type="continuationSeparator" w:id="0">
    <w:p w14:paraId="4BB0AEEE" w14:textId="77777777" w:rsidR="004506BF" w:rsidRDefault="0045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4E7D7" w14:textId="77777777" w:rsidR="00733F39" w:rsidRDefault="00733F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BB53BD"/>
    <w:multiLevelType w:val="hybridMultilevel"/>
    <w:tmpl w:val="5D12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8"/>
  </w:num>
  <w:num w:numId="19">
    <w:abstractNumId w:val="4"/>
  </w:num>
  <w:num w:numId="20">
    <w:abstractNumId w:val="23"/>
  </w:num>
  <w:num w:numId="21">
    <w:abstractNumId w:val="12"/>
  </w:num>
  <w:num w:numId="22">
    <w:abstractNumId w:val="22"/>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E8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9A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038F"/>
    <w:rsid w:val="001A1987"/>
    <w:rsid w:val="001A2564"/>
    <w:rsid w:val="001A6173"/>
    <w:rsid w:val="001A6CBA"/>
    <w:rsid w:val="001B0D97"/>
    <w:rsid w:val="001B5A5D"/>
    <w:rsid w:val="001C1CE5"/>
    <w:rsid w:val="001C3D2A"/>
    <w:rsid w:val="001D51BA"/>
    <w:rsid w:val="001D53E7"/>
    <w:rsid w:val="001D6342"/>
    <w:rsid w:val="001D6BE0"/>
    <w:rsid w:val="001D6D53"/>
    <w:rsid w:val="001E58E2"/>
    <w:rsid w:val="001E7AED"/>
    <w:rsid w:val="001F0209"/>
    <w:rsid w:val="001F109C"/>
    <w:rsid w:val="001F3916"/>
    <w:rsid w:val="001F54C5"/>
    <w:rsid w:val="001F662C"/>
    <w:rsid w:val="001F7074"/>
    <w:rsid w:val="00200490"/>
    <w:rsid w:val="00201F3A"/>
    <w:rsid w:val="00203F96"/>
    <w:rsid w:val="002069B2"/>
    <w:rsid w:val="00207FA3"/>
    <w:rsid w:val="00214CA2"/>
    <w:rsid w:val="00214DA8"/>
    <w:rsid w:val="00215423"/>
    <w:rsid w:val="002158FA"/>
    <w:rsid w:val="00220600"/>
    <w:rsid w:val="002224DB"/>
    <w:rsid w:val="00223FCB"/>
    <w:rsid w:val="002252C3"/>
    <w:rsid w:val="00225C54"/>
    <w:rsid w:val="00225E66"/>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49D"/>
    <w:rsid w:val="00286ACD"/>
    <w:rsid w:val="00287838"/>
    <w:rsid w:val="002907B5"/>
    <w:rsid w:val="00292EB7"/>
    <w:rsid w:val="00296227"/>
    <w:rsid w:val="00296F44"/>
    <w:rsid w:val="0029777D"/>
    <w:rsid w:val="002A055E"/>
    <w:rsid w:val="002A120C"/>
    <w:rsid w:val="002A1D4E"/>
    <w:rsid w:val="002A2869"/>
    <w:rsid w:val="002B24D6"/>
    <w:rsid w:val="002C41E6"/>
    <w:rsid w:val="002C7947"/>
    <w:rsid w:val="002D071A"/>
    <w:rsid w:val="002D34B2"/>
    <w:rsid w:val="002D48B0"/>
    <w:rsid w:val="002D5B37"/>
    <w:rsid w:val="002D7637"/>
    <w:rsid w:val="002E17F2"/>
    <w:rsid w:val="002E7CAE"/>
    <w:rsid w:val="002F2771"/>
    <w:rsid w:val="002F37A9"/>
    <w:rsid w:val="00301CE6"/>
    <w:rsid w:val="0030256B"/>
    <w:rsid w:val="0030501F"/>
    <w:rsid w:val="00305930"/>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1F22"/>
    <w:rsid w:val="003742AC"/>
    <w:rsid w:val="00377CE1"/>
    <w:rsid w:val="00385BF0"/>
    <w:rsid w:val="003939FF"/>
    <w:rsid w:val="003A2223"/>
    <w:rsid w:val="003A2A0F"/>
    <w:rsid w:val="003A45A1"/>
    <w:rsid w:val="003A5B0A"/>
    <w:rsid w:val="003A6BAC"/>
    <w:rsid w:val="003A70A4"/>
    <w:rsid w:val="003A7EF3"/>
    <w:rsid w:val="003B159C"/>
    <w:rsid w:val="003B2E8D"/>
    <w:rsid w:val="003B369F"/>
    <w:rsid w:val="003B36A3"/>
    <w:rsid w:val="003B64BB"/>
    <w:rsid w:val="003B7FE5"/>
    <w:rsid w:val="003C11C8"/>
    <w:rsid w:val="003C2702"/>
    <w:rsid w:val="003C2AC6"/>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6BF"/>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5123"/>
    <w:rsid w:val="004D36B1"/>
    <w:rsid w:val="004D7EBD"/>
    <w:rsid w:val="004E2680"/>
    <w:rsid w:val="004E28F9"/>
    <w:rsid w:val="004E462E"/>
    <w:rsid w:val="004E56DC"/>
    <w:rsid w:val="004E76F4"/>
    <w:rsid w:val="004F0B4E"/>
    <w:rsid w:val="004F0B6C"/>
    <w:rsid w:val="004F2078"/>
    <w:rsid w:val="004F4DA3"/>
    <w:rsid w:val="004F772D"/>
    <w:rsid w:val="00506557"/>
    <w:rsid w:val="0050677A"/>
    <w:rsid w:val="005108D8"/>
    <w:rsid w:val="005116F9"/>
    <w:rsid w:val="005153A7"/>
    <w:rsid w:val="005219CF"/>
    <w:rsid w:val="00531E7B"/>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0C12"/>
    <w:rsid w:val="005B1409"/>
    <w:rsid w:val="005B35D7"/>
    <w:rsid w:val="005B392A"/>
    <w:rsid w:val="005B3AA3"/>
    <w:rsid w:val="005B6F83"/>
    <w:rsid w:val="005C74FB"/>
    <w:rsid w:val="005D1602"/>
    <w:rsid w:val="005D26E2"/>
    <w:rsid w:val="005E385F"/>
    <w:rsid w:val="005E5B81"/>
    <w:rsid w:val="005F2CB1"/>
    <w:rsid w:val="005F3025"/>
    <w:rsid w:val="005F618C"/>
    <w:rsid w:val="005F70BD"/>
    <w:rsid w:val="0060283C"/>
    <w:rsid w:val="00604F14"/>
    <w:rsid w:val="00611B83"/>
    <w:rsid w:val="00613257"/>
    <w:rsid w:val="00620A71"/>
    <w:rsid w:val="00620D80"/>
    <w:rsid w:val="00622324"/>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BC4"/>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B29"/>
    <w:rsid w:val="007257D0"/>
    <w:rsid w:val="00726EA6"/>
    <w:rsid w:val="00727208"/>
    <w:rsid w:val="00727680"/>
    <w:rsid w:val="00733F39"/>
    <w:rsid w:val="007348B1"/>
    <w:rsid w:val="00734FA7"/>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E97"/>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17C"/>
    <w:rsid w:val="0090336B"/>
    <w:rsid w:val="009053AA"/>
    <w:rsid w:val="00906939"/>
    <w:rsid w:val="00910B7D"/>
    <w:rsid w:val="00911DFB"/>
    <w:rsid w:val="009139D9"/>
    <w:rsid w:val="00914AD8"/>
    <w:rsid w:val="00916079"/>
    <w:rsid w:val="00917CE9"/>
    <w:rsid w:val="00920BF2"/>
    <w:rsid w:val="00922010"/>
    <w:rsid w:val="00931BD9"/>
    <w:rsid w:val="00933F30"/>
    <w:rsid w:val="009368F3"/>
    <w:rsid w:val="00941636"/>
    <w:rsid w:val="00943742"/>
    <w:rsid w:val="00945C05"/>
    <w:rsid w:val="00945D31"/>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423"/>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BC6"/>
    <w:rsid w:val="00A031D8"/>
    <w:rsid w:val="00A048A8"/>
    <w:rsid w:val="00A04F49"/>
    <w:rsid w:val="00A13E54"/>
    <w:rsid w:val="00A17F63"/>
    <w:rsid w:val="00A2193B"/>
    <w:rsid w:val="00A2351A"/>
    <w:rsid w:val="00A264A9"/>
    <w:rsid w:val="00A26DCF"/>
    <w:rsid w:val="00A27785"/>
    <w:rsid w:val="00A30187"/>
    <w:rsid w:val="00A3448A"/>
    <w:rsid w:val="00A36297"/>
    <w:rsid w:val="00A365E1"/>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221"/>
    <w:rsid w:val="00AA51D6"/>
    <w:rsid w:val="00AB0BC8"/>
    <w:rsid w:val="00AB11CA"/>
    <w:rsid w:val="00AB14D9"/>
    <w:rsid w:val="00AB4AB8"/>
    <w:rsid w:val="00AB655E"/>
    <w:rsid w:val="00AC007F"/>
    <w:rsid w:val="00AC2ECD"/>
    <w:rsid w:val="00AC3119"/>
    <w:rsid w:val="00AC49FB"/>
    <w:rsid w:val="00AC5A10"/>
    <w:rsid w:val="00AC745C"/>
    <w:rsid w:val="00AD0AA3"/>
    <w:rsid w:val="00AD2ED0"/>
    <w:rsid w:val="00AD3F94"/>
    <w:rsid w:val="00AD4A5A"/>
    <w:rsid w:val="00AE27AC"/>
    <w:rsid w:val="00AE40E0"/>
    <w:rsid w:val="00AE4DBA"/>
    <w:rsid w:val="00AE4F07"/>
    <w:rsid w:val="00AF1C5D"/>
    <w:rsid w:val="00AF372D"/>
    <w:rsid w:val="00AF42D7"/>
    <w:rsid w:val="00B006FE"/>
    <w:rsid w:val="00B007CB"/>
    <w:rsid w:val="00B02AA9"/>
    <w:rsid w:val="00B02FA3"/>
    <w:rsid w:val="00B033F6"/>
    <w:rsid w:val="00B03937"/>
    <w:rsid w:val="00B05084"/>
    <w:rsid w:val="00B13CD8"/>
    <w:rsid w:val="00B157F9"/>
    <w:rsid w:val="00B20256"/>
    <w:rsid w:val="00B20D09"/>
    <w:rsid w:val="00B2763F"/>
    <w:rsid w:val="00B27AAC"/>
    <w:rsid w:val="00B30929"/>
    <w:rsid w:val="00B372AA"/>
    <w:rsid w:val="00B40445"/>
    <w:rsid w:val="00B409E0"/>
    <w:rsid w:val="00B41888"/>
    <w:rsid w:val="00B42445"/>
    <w:rsid w:val="00B45A52"/>
    <w:rsid w:val="00B46175"/>
    <w:rsid w:val="00B548B7"/>
    <w:rsid w:val="00B664C7"/>
    <w:rsid w:val="00B739F6"/>
    <w:rsid w:val="00B81A6C"/>
    <w:rsid w:val="00B85DE5"/>
    <w:rsid w:val="00B90F73"/>
    <w:rsid w:val="00B93B59"/>
    <w:rsid w:val="00B9406A"/>
    <w:rsid w:val="00BA2280"/>
    <w:rsid w:val="00BA2A08"/>
    <w:rsid w:val="00BA465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DE0"/>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7F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05F"/>
    <w:rsid w:val="00DF15E0"/>
    <w:rsid w:val="00DF37A0"/>
    <w:rsid w:val="00E110E7"/>
    <w:rsid w:val="00E11B20"/>
    <w:rsid w:val="00E17FA2"/>
    <w:rsid w:val="00E22330"/>
    <w:rsid w:val="00E30B4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C97"/>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68D11"/>
  <w15:chartTrackingRefBased/>
  <w15:docId w15:val="{3B76A8C2-9D34-4405-BDA1-36C26DB13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5D3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45D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5D31"/>
    <w:pPr>
      <w:pBdr>
        <w:top w:val="none" w:sz="0" w:space="0" w:color="auto"/>
      </w:pBdr>
      <w:spacing w:before="180"/>
      <w:outlineLvl w:val="1"/>
    </w:pPr>
    <w:rPr>
      <w:sz w:val="32"/>
    </w:rPr>
  </w:style>
  <w:style w:type="paragraph" w:styleId="Heading3">
    <w:name w:val="heading 3"/>
    <w:basedOn w:val="Heading2"/>
    <w:next w:val="Normal"/>
    <w:link w:val="Heading3Char"/>
    <w:qFormat/>
    <w:rsid w:val="00945D31"/>
    <w:pPr>
      <w:spacing w:before="120"/>
      <w:outlineLvl w:val="2"/>
    </w:pPr>
    <w:rPr>
      <w:sz w:val="28"/>
    </w:rPr>
  </w:style>
  <w:style w:type="paragraph" w:styleId="Heading4">
    <w:name w:val="heading 4"/>
    <w:basedOn w:val="Heading3"/>
    <w:next w:val="Normal"/>
    <w:link w:val="Heading4Char"/>
    <w:qFormat/>
    <w:rsid w:val="00945D31"/>
    <w:pPr>
      <w:ind w:left="1418" w:hanging="1418"/>
      <w:outlineLvl w:val="3"/>
    </w:pPr>
    <w:rPr>
      <w:sz w:val="24"/>
    </w:rPr>
  </w:style>
  <w:style w:type="paragraph" w:styleId="Heading5">
    <w:name w:val="heading 5"/>
    <w:basedOn w:val="Heading4"/>
    <w:next w:val="Normal"/>
    <w:link w:val="Heading5Char"/>
    <w:qFormat/>
    <w:rsid w:val="00945D31"/>
    <w:pPr>
      <w:ind w:left="1701" w:hanging="1701"/>
      <w:outlineLvl w:val="4"/>
    </w:pPr>
    <w:rPr>
      <w:sz w:val="22"/>
    </w:rPr>
  </w:style>
  <w:style w:type="paragraph" w:styleId="Heading6">
    <w:name w:val="heading 6"/>
    <w:basedOn w:val="H6"/>
    <w:next w:val="Normal"/>
    <w:link w:val="Heading6Char"/>
    <w:qFormat/>
    <w:rsid w:val="00945D31"/>
    <w:pPr>
      <w:outlineLvl w:val="5"/>
    </w:pPr>
  </w:style>
  <w:style w:type="paragraph" w:styleId="Heading7">
    <w:name w:val="heading 7"/>
    <w:basedOn w:val="H6"/>
    <w:next w:val="Normal"/>
    <w:link w:val="Heading7Char"/>
    <w:qFormat/>
    <w:rsid w:val="00945D31"/>
    <w:pPr>
      <w:outlineLvl w:val="6"/>
    </w:pPr>
  </w:style>
  <w:style w:type="paragraph" w:styleId="Heading8">
    <w:name w:val="heading 8"/>
    <w:basedOn w:val="Heading1"/>
    <w:next w:val="Normal"/>
    <w:link w:val="Heading8Char"/>
    <w:qFormat/>
    <w:rsid w:val="00945D31"/>
    <w:pPr>
      <w:ind w:left="0" w:firstLine="0"/>
      <w:outlineLvl w:val="7"/>
    </w:pPr>
  </w:style>
  <w:style w:type="paragraph" w:styleId="Heading9">
    <w:name w:val="heading 9"/>
    <w:basedOn w:val="Heading8"/>
    <w:next w:val="Normal"/>
    <w:link w:val="Heading9Char"/>
    <w:qFormat/>
    <w:rsid w:val="00945D31"/>
    <w:pPr>
      <w:outlineLvl w:val="8"/>
    </w:pPr>
  </w:style>
  <w:style w:type="character" w:default="1" w:styleId="DefaultParagraphFont">
    <w:name w:val="Default Paragraph Font"/>
    <w:uiPriority w:val="1"/>
    <w:semiHidden/>
    <w:unhideWhenUsed/>
    <w:rsid w:val="00945D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5D31"/>
  </w:style>
  <w:style w:type="paragraph" w:styleId="TOC8">
    <w:name w:val="toc 8"/>
    <w:basedOn w:val="TOC1"/>
    <w:uiPriority w:val="39"/>
    <w:rsid w:val="00945D31"/>
    <w:pPr>
      <w:spacing w:before="180"/>
      <w:ind w:left="2693" w:hanging="2693"/>
    </w:pPr>
    <w:rPr>
      <w:b/>
    </w:rPr>
  </w:style>
  <w:style w:type="paragraph" w:styleId="TOC1">
    <w:name w:val="toc 1"/>
    <w:uiPriority w:val="39"/>
    <w:rsid w:val="00945D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5D31"/>
    <w:pPr>
      <w:keepNext/>
      <w:keepLines/>
      <w:spacing w:before="180"/>
      <w:jc w:val="center"/>
    </w:pPr>
  </w:style>
  <w:style w:type="paragraph" w:styleId="Caption">
    <w:name w:val="caption"/>
    <w:basedOn w:val="Normal"/>
    <w:next w:val="Normal"/>
    <w:qFormat/>
    <w:rsid w:val="00945D31"/>
    <w:pPr>
      <w:spacing w:before="120" w:after="120"/>
    </w:pPr>
    <w:rPr>
      <w:b/>
      <w:lang w:eastAsia="en-GB"/>
    </w:rPr>
  </w:style>
  <w:style w:type="paragraph" w:styleId="TOC5">
    <w:name w:val="toc 5"/>
    <w:basedOn w:val="TOC4"/>
    <w:uiPriority w:val="39"/>
    <w:rsid w:val="00945D31"/>
    <w:pPr>
      <w:ind w:left="1701" w:hanging="1701"/>
    </w:pPr>
  </w:style>
  <w:style w:type="paragraph" w:styleId="TOC4">
    <w:name w:val="toc 4"/>
    <w:basedOn w:val="TOC3"/>
    <w:uiPriority w:val="39"/>
    <w:rsid w:val="00945D31"/>
    <w:pPr>
      <w:ind w:left="1418" w:hanging="1418"/>
    </w:pPr>
  </w:style>
  <w:style w:type="paragraph" w:styleId="TOC3">
    <w:name w:val="toc 3"/>
    <w:basedOn w:val="TOC2"/>
    <w:uiPriority w:val="39"/>
    <w:rsid w:val="00945D31"/>
    <w:pPr>
      <w:ind w:left="1134" w:hanging="1134"/>
    </w:pPr>
  </w:style>
  <w:style w:type="paragraph" w:styleId="TOC2">
    <w:name w:val="toc 2"/>
    <w:basedOn w:val="TOC1"/>
    <w:uiPriority w:val="39"/>
    <w:rsid w:val="00945D31"/>
    <w:pPr>
      <w:keepNext w:val="0"/>
      <w:spacing w:before="0"/>
      <w:ind w:left="851" w:hanging="851"/>
    </w:pPr>
    <w:rPr>
      <w:sz w:val="20"/>
    </w:rPr>
  </w:style>
  <w:style w:type="paragraph" w:styleId="Index2">
    <w:name w:val="index 2"/>
    <w:basedOn w:val="Index1"/>
    <w:rsid w:val="00945D31"/>
    <w:pPr>
      <w:ind w:left="284"/>
    </w:pPr>
  </w:style>
  <w:style w:type="paragraph" w:styleId="Index1">
    <w:name w:val="index 1"/>
    <w:basedOn w:val="Normal"/>
    <w:rsid w:val="00945D31"/>
    <w:pPr>
      <w:keepLines/>
      <w:spacing w:after="0"/>
    </w:pPr>
  </w:style>
  <w:style w:type="paragraph" w:styleId="DocumentMap">
    <w:name w:val="Document Map"/>
    <w:basedOn w:val="Normal"/>
    <w:link w:val="DocumentMapChar"/>
    <w:rsid w:val="00945D31"/>
    <w:pPr>
      <w:shd w:val="clear" w:color="auto" w:fill="000080"/>
    </w:pPr>
    <w:rPr>
      <w:rFonts w:ascii="Tahoma" w:hAnsi="Tahoma" w:cs="Tahoma"/>
    </w:rPr>
  </w:style>
  <w:style w:type="paragraph" w:styleId="ListNumber2">
    <w:name w:val="List Number 2"/>
    <w:basedOn w:val="ListNumber"/>
    <w:rsid w:val="00945D31"/>
    <w:pPr>
      <w:numPr>
        <w:numId w:val="22"/>
      </w:numPr>
    </w:pPr>
  </w:style>
  <w:style w:type="paragraph" w:styleId="ListNumber">
    <w:name w:val="List Number"/>
    <w:basedOn w:val="List"/>
    <w:rsid w:val="00945D31"/>
    <w:pPr>
      <w:numPr>
        <w:numId w:val="21"/>
      </w:numPr>
    </w:pPr>
    <w:rPr>
      <w:lang w:eastAsia="ja-JP"/>
    </w:rPr>
  </w:style>
  <w:style w:type="paragraph" w:styleId="List">
    <w:name w:val="List"/>
    <w:basedOn w:val="BodyText"/>
    <w:rsid w:val="00945D31"/>
    <w:pPr>
      <w:ind w:left="568" w:hanging="284"/>
    </w:pPr>
  </w:style>
  <w:style w:type="paragraph" w:styleId="Header">
    <w:name w:val="header"/>
    <w:link w:val="HeaderChar"/>
    <w:rsid w:val="00945D3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5D31"/>
    <w:rPr>
      <w:b/>
      <w:position w:val="6"/>
      <w:sz w:val="16"/>
    </w:rPr>
  </w:style>
  <w:style w:type="paragraph" w:styleId="FootnoteText">
    <w:name w:val="footnote text"/>
    <w:basedOn w:val="Normal"/>
    <w:link w:val="FootnoteTextChar"/>
    <w:rsid w:val="00945D31"/>
    <w:pPr>
      <w:keepLines/>
      <w:spacing w:after="0"/>
      <w:ind w:left="454" w:hanging="454"/>
    </w:pPr>
    <w:rPr>
      <w:sz w:val="16"/>
    </w:rPr>
  </w:style>
  <w:style w:type="paragraph" w:customStyle="1" w:styleId="3GPPHeader">
    <w:name w:val="3GPP_Header"/>
    <w:basedOn w:val="BodyText"/>
    <w:rsid w:val="00945D31"/>
    <w:pPr>
      <w:tabs>
        <w:tab w:val="left" w:pos="1701"/>
        <w:tab w:val="right" w:pos="9639"/>
      </w:tabs>
      <w:spacing w:after="240"/>
    </w:pPr>
    <w:rPr>
      <w:b/>
      <w:sz w:val="24"/>
    </w:rPr>
  </w:style>
  <w:style w:type="paragraph" w:styleId="TOC9">
    <w:name w:val="toc 9"/>
    <w:basedOn w:val="TOC8"/>
    <w:uiPriority w:val="39"/>
    <w:rsid w:val="00945D31"/>
    <w:pPr>
      <w:ind w:left="1418" w:hanging="1418"/>
    </w:pPr>
  </w:style>
  <w:style w:type="paragraph" w:styleId="TOC6">
    <w:name w:val="toc 6"/>
    <w:basedOn w:val="TOC5"/>
    <w:next w:val="Normal"/>
    <w:uiPriority w:val="39"/>
    <w:rsid w:val="00945D31"/>
    <w:pPr>
      <w:ind w:left="1985" w:hanging="1985"/>
    </w:pPr>
  </w:style>
  <w:style w:type="paragraph" w:styleId="TOC7">
    <w:name w:val="toc 7"/>
    <w:basedOn w:val="TOC6"/>
    <w:next w:val="Normal"/>
    <w:uiPriority w:val="39"/>
    <w:rsid w:val="00945D31"/>
    <w:pPr>
      <w:ind w:left="2268" w:hanging="2268"/>
    </w:pPr>
  </w:style>
  <w:style w:type="paragraph" w:styleId="ListBullet2">
    <w:name w:val="List Bullet 2"/>
    <w:basedOn w:val="ListBullet"/>
    <w:rsid w:val="00945D31"/>
    <w:pPr>
      <w:numPr>
        <w:numId w:val="17"/>
      </w:numPr>
    </w:pPr>
  </w:style>
  <w:style w:type="paragraph" w:styleId="ListBullet">
    <w:name w:val="List Bullet"/>
    <w:basedOn w:val="List"/>
    <w:rsid w:val="00945D31"/>
    <w:pPr>
      <w:numPr>
        <w:numId w:val="16"/>
      </w:numPr>
    </w:pPr>
    <w:rPr>
      <w:lang w:eastAsia="ja-JP"/>
    </w:rPr>
  </w:style>
  <w:style w:type="paragraph" w:styleId="ListBullet3">
    <w:name w:val="List Bullet 3"/>
    <w:basedOn w:val="ListBullet2"/>
    <w:rsid w:val="00945D31"/>
    <w:pPr>
      <w:numPr>
        <w:numId w:val="18"/>
      </w:numPr>
    </w:pPr>
  </w:style>
  <w:style w:type="paragraph" w:customStyle="1" w:styleId="EQ">
    <w:name w:val="EQ"/>
    <w:basedOn w:val="Normal"/>
    <w:next w:val="Normal"/>
    <w:rsid w:val="00945D31"/>
    <w:pPr>
      <w:keepLines/>
      <w:tabs>
        <w:tab w:val="center" w:pos="4536"/>
        <w:tab w:val="right" w:pos="9072"/>
      </w:tabs>
    </w:pPr>
    <w:rPr>
      <w:noProof/>
    </w:rPr>
  </w:style>
  <w:style w:type="paragraph" w:styleId="List2">
    <w:name w:val="List 2"/>
    <w:basedOn w:val="List"/>
    <w:rsid w:val="00945D31"/>
    <w:pPr>
      <w:ind w:left="851"/>
    </w:pPr>
    <w:rPr>
      <w:lang w:eastAsia="ja-JP"/>
    </w:rPr>
  </w:style>
  <w:style w:type="paragraph" w:styleId="List3">
    <w:name w:val="List 3"/>
    <w:basedOn w:val="List2"/>
    <w:rsid w:val="00945D31"/>
    <w:pPr>
      <w:ind w:left="1135"/>
    </w:pPr>
  </w:style>
  <w:style w:type="paragraph" w:styleId="List4">
    <w:name w:val="List 4"/>
    <w:basedOn w:val="List3"/>
    <w:rsid w:val="00945D31"/>
    <w:pPr>
      <w:ind w:left="1418"/>
    </w:pPr>
  </w:style>
  <w:style w:type="paragraph" w:styleId="List5">
    <w:name w:val="List 5"/>
    <w:basedOn w:val="List4"/>
    <w:rsid w:val="00945D31"/>
    <w:pPr>
      <w:ind w:left="1702"/>
    </w:pPr>
  </w:style>
  <w:style w:type="paragraph" w:customStyle="1" w:styleId="EditorsNote">
    <w:name w:val="Editor's Note"/>
    <w:basedOn w:val="NO"/>
    <w:link w:val="EditorsNoteChar"/>
    <w:rsid w:val="00945D31"/>
    <w:rPr>
      <w:color w:val="FF0000"/>
      <w:lang w:val="x-none" w:eastAsia="x-none"/>
    </w:rPr>
  </w:style>
  <w:style w:type="paragraph" w:styleId="ListBullet4">
    <w:name w:val="List Bullet 4"/>
    <w:basedOn w:val="ListBullet3"/>
    <w:rsid w:val="00945D31"/>
    <w:pPr>
      <w:numPr>
        <w:numId w:val="19"/>
      </w:numPr>
    </w:pPr>
  </w:style>
  <w:style w:type="paragraph" w:styleId="ListBullet5">
    <w:name w:val="List Bullet 5"/>
    <w:basedOn w:val="ListBullet4"/>
    <w:rsid w:val="00945D31"/>
    <w:pPr>
      <w:numPr>
        <w:numId w:val="20"/>
      </w:numPr>
    </w:pPr>
  </w:style>
  <w:style w:type="paragraph" w:styleId="Footer">
    <w:name w:val="footer"/>
    <w:basedOn w:val="Header"/>
    <w:link w:val="FooterChar"/>
    <w:rsid w:val="00945D31"/>
    <w:pPr>
      <w:jc w:val="center"/>
    </w:pPr>
    <w:rPr>
      <w:i/>
    </w:rPr>
  </w:style>
  <w:style w:type="paragraph" w:customStyle="1" w:styleId="Reference">
    <w:name w:val="Reference"/>
    <w:basedOn w:val="BodyText"/>
    <w:rsid w:val="00945D31"/>
    <w:pPr>
      <w:numPr>
        <w:numId w:val="2"/>
      </w:numPr>
    </w:pPr>
  </w:style>
  <w:style w:type="paragraph" w:styleId="BalloonText">
    <w:name w:val="Balloon Text"/>
    <w:basedOn w:val="Normal"/>
    <w:link w:val="BalloonTextChar"/>
    <w:rsid w:val="00945D31"/>
    <w:pPr>
      <w:spacing w:after="0"/>
    </w:pPr>
    <w:rPr>
      <w:rFonts w:ascii="Segoe UI" w:hAnsi="Segoe UI" w:cs="Segoe UI"/>
      <w:sz w:val="18"/>
      <w:szCs w:val="18"/>
    </w:rPr>
  </w:style>
  <w:style w:type="character" w:styleId="PageNumber">
    <w:name w:val="page number"/>
    <w:basedOn w:val="DefaultParagraphFont"/>
    <w:rsid w:val="00945D31"/>
  </w:style>
  <w:style w:type="paragraph" w:styleId="BodyText">
    <w:name w:val="Body Text"/>
    <w:basedOn w:val="Normal"/>
    <w:link w:val="BodyTextChar"/>
    <w:rsid w:val="00945D31"/>
    <w:pPr>
      <w:spacing w:after="120"/>
      <w:jc w:val="both"/>
    </w:pPr>
    <w:rPr>
      <w:rFonts w:ascii="Arial" w:hAnsi="Arial"/>
      <w:lang w:eastAsia="zh-CN"/>
    </w:rPr>
  </w:style>
  <w:style w:type="character" w:styleId="Hyperlink">
    <w:name w:val="Hyperlink"/>
    <w:uiPriority w:val="99"/>
    <w:rsid w:val="00945D31"/>
    <w:rPr>
      <w:color w:val="0000FF"/>
      <w:u w:val="single"/>
    </w:rPr>
  </w:style>
  <w:style w:type="character" w:styleId="FollowedHyperlink">
    <w:name w:val="FollowedHyperlink"/>
    <w:unhideWhenUsed/>
    <w:rsid w:val="00945D31"/>
    <w:rPr>
      <w:color w:val="800080"/>
      <w:u w:val="single"/>
    </w:rPr>
  </w:style>
  <w:style w:type="character" w:styleId="CommentReference">
    <w:name w:val="annotation reference"/>
    <w:uiPriority w:val="99"/>
    <w:qFormat/>
    <w:rsid w:val="00945D31"/>
    <w:rPr>
      <w:sz w:val="16"/>
      <w:szCs w:val="16"/>
    </w:rPr>
  </w:style>
  <w:style w:type="paragraph" w:styleId="CommentText">
    <w:name w:val="annotation text"/>
    <w:basedOn w:val="Normal"/>
    <w:link w:val="CommentTextChar"/>
    <w:uiPriority w:val="99"/>
    <w:qFormat/>
    <w:rsid w:val="00945D31"/>
  </w:style>
  <w:style w:type="paragraph" w:styleId="CommentSubject">
    <w:name w:val="annotation subject"/>
    <w:basedOn w:val="CommentText"/>
    <w:next w:val="CommentText"/>
    <w:link w:val="CommentSubjectChar"/>
    <w:rsid w:val="00945D31"/>
    <w:rPr>
      <w:b/>
      <w:bCs/>
    </w:rPr>
  </w:style>
  <w:style w:type="character" w:customStyle="1" w:styleId="Heading1Char">
    <w:name w:val="Heading 1 Char"/>
    <w:link w:val="Heading1"/>
    <w:rsid w:val="00945D31"/>
    <w:rPr>
      <w:rFonts w:ascii="Arial" w:hAnsi="Arial"/>
      <w:sz w:val="36"/>
      <w:lang w:eastAsia="ja-JP"/>
    </w:rPr>
  </w:style>
  <w:style w:type="paragraph" w:customStyle="1" w:styleId="B1">
    <w:name w:val="B1"/>
    <w:basedOn w:val="List"/>
    <w:link w:val="B1Char1"/>
    <w:rsid w:val="00945D31"/>
    <w:rPr>
      <w:rFonts w:ascii="Times New Roman" w:hAnsi="Times New Roman"/>
    </w:rPr>
  </w:style>
  <w:style w:type="paragraph" w:customStyle="1" w:styleId="B2">
    <w:name w:val="B2"/>
    <w:basedOn w:val="List2"/>
    <w:link w:val="B2Char"/>
    <w:rsid w:val="00945D31"/>
    <w:rPr>
      <w:rFonts w:ascii="Times New Roman" w:hAnsi="Times New Roman"/>
    </w:rPr>
  </w:style>
  <w:style w:type="paragraph" w:customStyle="1" w:styleId="B3">
    <w:name w:val="B3"/>
    <w:basedOn w:val="List3"/>
    <w:link w:val="B3Char2"/>
    <w:rsid w:val="00945D31"/>
    <w:rPr>
      <w:rFonts w:ascii="Times New Roman" w:hAnsi="Times New Roman"/>
    </w:rPr>
  </w:style>
  <w:style w:type="paragraph" w:customStyle="1" w:styleId="B4">
    <w:name w:val="B4"/>
    <w:basedOn w:val="List4"/>
    <w:link w:val="B4Char"/>
    <w:rsid w:val="00945D31"/>
    <w:rPr>
      <w:rFonts w:ascii="Times New Roman" w:hAnsi="Times New Roman"/>
    </w:rPr>
  </w:style>
  <w:style w:type="paragraph" w:customStyle="1" w:styleId="Proposal">
    <w:name w:val="Proposal"/>
    <w:basedOn w:val="BodyText"/>
    <w:rsid w:val="00945D31"/>
    <w:pPr>
      <w:numPr>
        <w:numId w:val="3"/>
      </w:numPr>
      <w:tabs>
        <w:tab w:val="clear" w:pos="1304"/>
        <w:tab w:val="left" w:pos="1701"/>
      </w:tabs>
      <w:ind w:left="1701" w:hanging="1701"/>
    </w:pPr>
    <w:rPr>
      <w:b/>
      <w:bCs/>
    </w:rPr>
  </w:style>
  <w:style w:type="character" w:customStyle="1" w:styleId="BodyTextChar">
    <w:name w:val="Body Text Char"/>
    <w:link w:val="BodyText"/>
    <w:rsid w:val="00945D31"/>
    <w:rPr>
      <w:rFonts w:ascii="Arial" w:hAnsi="Arial"/>
      <w:lang w:eastAsia="zh-CN"/>
    </w:rPr>
  </w:style>
  <w:style w:type="paragraph" w:customStyle="1" w:styleId="B5">
    <w:name w:val="B5"/>
    <w:basedOn w:val="List5"/>
    <w:link w:val="B5Char"/>
    <w:rsid w:val="00945D31"/>
    <w:rPr>
      <w:rFonts w:ascii="Times New Roman" w:hAnsi="Times New Roman"/>
    </w:rPr>
  </w:style>
  <w:style w:type="paragraph" w:customStyle="1" w:styleId="EX">
    <w:name w:val="EX"/>
    <w:basedOn w:val="Normal"/>
    <w:rsid w:val="00945D31"/>
    <w:pPr>
      <w:keepLines/>
      <w:ind w:left="1702" w:hanging="1418"/>
    </w:pPr>
  </w:style>
  <w:style w:type="paragraph" w:customStyle="1" w:styleId="EW">
    <w:name w:val="EW"/>
    <w:basedOn w:val="EX"/>
    <w:rsid w:val="00945D31"/>
    <w:pPr>
      <w:spacing w:after="0"/>
    </w:pPr>
  </w:style>
  <w:style w:type="paragraph" w:customStyle="1" w:styleId="TAL">
    <w:name w:val="TAL"/>
    <w:basedOn w:val="Normal"/>
    <w:link w:val="TALCar"/>
    <w:rsid w:val="00945D31"/>
    <w:pPr>
      <w:keepNext/>
      <w:keepLines/>
      <w:spacing w:after="0"/>
    </w:pPr>
    <w:rPr>
      <w:rFonts w:ascii="Arial" w:hAnsi="Arial"/>
      <w:sz w:val="18"/>
      <w:lang w:val="x-none" w:eastAsia="x-none"/>
    </w:rPr>
  </w:style>
  <w:style w:type="paragraph" w:customStyle="1" w:styleId="TAC">
    <w:name w:val="TAC"/>
    <w:basedOn w:val="TAL"/>
    <w:rsid w:val="00945D31"/>
    <w:pPr>
      <w:jc w:val="center"/>
    </w:pPr>
  </w:style>
  <w:style w:type="paragraph" w:customStyle="1" w:styleId="TAH">
    <w:name w:val="TAH"/>
    <w:basedOn w:val="TAC"/>
    <w:link w:val="TAHCar"/>
    <w:rsid w:val="00945D31"/>
    <w:rPr>
      <w:b/>
    </w:rPr>
  </w:style>
  <w:style w:type="paragraph" w:customStyle="1" w:styleId="TAN">
    <w:name w:val="TAN"/>
    <w:basedOn w:val="TAL"/>
    <w:rsid w:val="00945D31"/>
    <w:pPr>
      <w:ind w:left="851" w:hanging="851"/>
    </w:pPr>
  </w:style>
  <w:style w:type="paragraph" w:customStyle="1" w:styleId="TAR">
    <w:name w:val="TAR"/>
    <w:basedOn w:val="TAL"/>
    <w:rsid w:val="00945D31"/>
    <w:pPr>
      <w:jc w:val="right"/>
    </w:pPr>
  </w:style>
  <w:style w:type="paragraph" w:customStyle="1" w:styleId="TH">
    <w:name w:val="TH"/>
    <w:basedOn w:val="Normal"/>
    <w:link w:val="THChar"/>
    <w:rsid w:val="00945D31"/>
    <w:pPr>
      <w:keepNext/>
      <w:keepLines/>
      <w:spacing w:before="60"/>
      <w:jc w:val="center"/>
    </w:pPr>
    <w:rPr>
      <w:rFonts w:ascii="Arial" w:hAnsi="Arial"/>
      <w:b/>
      <w:lang w:val="x-none" w:eastAsia="x-none"/>
    </w:rPr>
  </w:style>
  <w:style w:type="paragraph" w:customStyle="1" w:styleId="TF">
    <w:name w:val="TF"/>
    <w:basedOn w:val="TH"/>
    <w:link w:val="TFChar"/>
    <w:rsid w:val="00945D31"/>
    <w:pPr>
      <w:keepNext w:val="0"/>
      <w:spacing w:before="0" w:after="240"/>
    </w:pPr>
  </w:style>
  <w:style w:type="paragraph" w:customStyle="1" w:styleId="TT">
    <w:name w:val="TT"/>
    <w:basedOn w:val="Heading1"/>
    <w:next w:val="Normal"/>
    <w:rsid w:val="00945D31"/>
    <w:pPr>
      <w:outlineLvl w:val="9"/>
    </w:pPr>
  </w:style>
  <w:style w:type="paragraph" w:customStyle="1" w:styleId="ZA">
    <w:name w:val="ZA"/>
    <w:rsid w:val="00945D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5D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5D3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5D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5D31"/>
  </w:style>
  <w:style w:type="paragraph" w:customStyle="1" w:styleId="ZH">
    <w:name w:val="ZH"/>
    <w:rsid w:val="00945D3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5D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5D31"/>
    <w:pPr>
      <w:framePr w:hRule="auto" w:wrap="notBeside" w:y="852"/>
    </w:pPr>
    <w:rPr>
      <w:i w:val="0"/>
      <w:sz w:val="40"/>
    </w:rPr>
  </w:style>
  <w:style w:type="paragraph" w:customStyle="1" w:styleId="ZU">
    <w:name w:val="ZU"/>
    <w:rsid w:val="00945D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5D31"/>
    <w:pPr>
      <w:framePr w:wrap="notBeside" w:y="16161"/>
    </w:pPr>
  </w:style>
  <w:style w:type="paragraph" w:customStyle="1" w:styleId="FP">
    <w:name w:val="FP"/>
    <w:basedOn w:val="Normal"/>
    <w:rsid w:val="00945D31"/>
    <w:pPr>
      <w:spacing w:after="0"/>
    </w:pPr>
  </w:style>
  <w:style w:type="paragraph" w:customStyle="1" w:styleId="Observation">
    <w:name w:val="Observation"/>
    <w:basedOn w:val="Proposal"/>
    <w:qFormat/>
    <w:rsid w:val="00945D31"/>
    <w:pPr>
      <w:numPr>
        <w:numId w:val="13"/>
      </w:numPr>
      <w:ind w:left="1701" w:hanging="1701"/>
    </w:pPr>
    <w:rPr>
      <w:lang w:eastAsia="ja-JP"/>
    </w:rPr>
  </w:style>
  <w:style w:type="paragraph" w:styleId="TableofFigures">
    <w:name w:val="table of figures"/>
    <w:basedOn w:val="BodyText"/>
    <w:next w:val="Normal"/>
    <w:uiPriority w:val="99"/>
    <w:rsid w:val="00945D31"/>
    <w:pPr>
      <w:ind w:left="1701" w:hanging="1701"/>
      <w:jc w:val="left"/>
    </w:pPr>
    <w:rPr>
      <w:b/>
    </w:rPr>
  </w:style>
  <w:style w:type="character" w:customStyle="1" w:styleId="B1Char1">
    <w:name w:val="B1 Char1"/>
    <w:link w:val="B1"/>
    <w:qFormat/>
    <w:rsid w:val="00945D31"/>
    <w:rPr>
      <w:rFonts w:ascii="Times New Roman" w:hAnsi="Times New Roman"/>
      <w:lang w:eastAsia="zh-CN"/>
    </w:rPr>
  </w:style>
  <w:style w:type="character" w:customStyle="1" w:styleId="B2Char">
    <w:name w:val="B2 Char"/>
    <w:link w:val="B2"/>
    <w:qFormat/>
    <w:rsid w:val="00945D31"/>
    <w:rPr>
      <w:rFonts w:ascii="Times New Roman" w:hAnsi="Times New Roman"/>
      <w:lang w:eastAsia="ja-JP"/>
    </w:rPr>
  </w:style>
  <w:style w:type="character" w:customStyle="1" w:styleId="B3Char2">
    <w:name w:val="B3 Char2"/>
    <w:link w:val="B3"/>
    <w:qFormat/>
    <w:rsid w:val="00945D31"/>
    <w:rPr>
      <w:rFonts w:ascii="Times New Roman" w:hAnsi="Times New Roman"/>
      <w:lang w:eastAsia="ja-JP"/>
    </w:rPr>
  </w:style>
  <w:style w:type="character" w:customStyle="1" w:styleId="B4Char">
    <w:name w:val="B4 Char"/>
    <w:link w:val="B4"/>
    <w:rsid w:val="00945D31"/>
    <w:rPr>
      <w:rFonts w:ascii="Times New Roman" w:hAnsi="Times New Roman"/>
      <w:lang w:eastAsia="ja-JP"/>
    </w:rPr>
  </w:style>
  <w:style w:type="character" w:customStyle="1" w:styleId="B5Char">
    <w:name w:val="B5 Char"/>
    <w:link w:val="B5"/>
    <w:rsid w:val="00945D31"/>
    <w:rPr>
      <w:rFonts w:ascii="Times New Roman" w:hAnsi="Times New Roman"/>
      <w:lang w:eastAsia="ja-JP"/>
    </w:rPr>
  </w:style>
  <w:style w:type="paragraph" w:customStyle="1" w:styleId="B6">
    <w:name w:val="B6"/>
    <w:basedOn w:val="B5"/>
    <w:link w:val="B6Char"/>
    <w:rsid w:val="00945D31"/>
    <w:pPr>
      <w:ind w:left="1985"/>
    </w:pPr>
  </w:style>
  <w:style w:type="character" w:customStyle="1" w:styleId="B6Char">
    <w:name w:val="B6 Char"/>
    <w:link w:val="B6"/>
    <w:rsid w:val="00945D31"/>
    <w:rPr>
      <w:rFonts w:ascii="Times New Roman" w:hAnsi="Times New Roman"/>
      <w:lang w:eastAsia="ja-JP"/>
    </w:rPr>
  </w:style>
  <w:style w:type="paragraph" w:customStyle="1" w:styleId="B7">
    <w:name w:val="B7"/>
    <w:basedOn w:val="B6"/>
    <w:link w:val="B7Char"/>
    <w:rsid w:val="00945D31"/>
    <w:pPr>
      <w:ind w:left="2269"/>
    </w:pPr>
  </w:style>
  <w:style w:type="character" w:customStyle="1" w:styleId="B7Char">
    <w:name w:val="B7 Char"/>
    <w:basedOn w:val="B6Char"/>
    <w:link w:val="B7"/>
    <w:rsid w:val="00945D31"/>
    <w:rPr>
      <w:rFonts w:ascii="Times New Roman" w:hAnsi="Times New Roman"/>
      <w:lang w:eastAsia="ja-JP"/>
    </w:rPr>
  </w:style>
  <w:style w:type="paragraph" w:customStyle="1" w:styleId="B8">
    <w:name w:val="B8"/>
    <w:basedOn w:val="B7"/>
    <w:qFormat/>
    <w:rsid w:val="00945D31"/>
    <w:pPr>
      <w:ind w:left="2552"/>
    </w:pPr>
  </w:style>
  <w:style w:type="character" w:customStyle="1" w:styleId="BalloonTextChar">
    <w:name w:val="Balloon Text Char"/>
    <w:link w:val="BalloonText"/>
    <w:rsid w:val="00945D31"/>
    <w:rPr>
      <w:rFonts w:ascii="Segoe UI" w:hAnsi="Segoe UI" w:cs="Segoe UI"/>
      <w:sz w:val="18"/>
      <w:szCs w:val="18"/>
      <w:lang w:eastAsia="ja-JP"/>
    </w:rPr>
  </w:style>
  <w:style w:type="character" w:customStyle="1" w:styleId="CommentTextChar">
    <w:name w:val="Comment Text Char"/>
    <w:link w:val="CommentText"/>
    <w:uiPriority w:val="99"/>
    <w:qFormat/>
    <w:rsid w:val="00945D31"/>
    <w:rPr>
      <w:rFonts w:ascii="Times New Roman" w:hAnsi="Times New Roman"/>
      <w:lang w:eastAsia="ja-JP"/>
    </w:rPr>
  </w:style>
  <w:style w:type="character" w:customStyle="1" w:styleId="CommentSubjectChar">
    <w:name w:val="Comment Subject Char"/>
    <w:link w:val="CommentSubject"/>
    <w:rsid w:val="00945D31"/>
    <w:rPr>
      <w:rFonts w:ascii="Times New Roman" w:hAnsi="Times New Roman"/>
      <w:b/>
      <w:bCs/>
      <w:lang w:eastAsia="ja-JP"/>
    </w:rPr>
  </w:style>
  <w:style w:type="paragraph" w:customStyle="1" w:styleId="CRCoverPage">
    <w:name w:val="CR Cover Page"/>
    <w:link w:val="CRCoverPageZchn"/>
    <w:rsid w:val="00945D31"/>
    <w:pPr>
      <w:spacing w:after="120"/>
    </w:pPr>
    <w:rPr>
      <w:rFonts w:ascii="Arial" w:hAnsi="Arial"/>
      <w:lang w:eastAsia="ko-KR"/>
    </w:rPr>
  </w:style>
  <w:style w:type="character" w:customStyle="1" w:styleId="CRCoverPageZchn">
    <w:name w:val="CR Cover Page Zchn"/>
    <w:link w:val="CRCoverPage"/>
    <w:rsid w:val="00945D31"/>
    <w:rPr>
      <w:rFonts w:ascii="Arial" w:hAnsi="Arial"/>
      <w:lang w:eastAsia="ko-KR"/>
    </w:rPr>
  </w:style>
  <w:style w:type="paragraph" w:customStyle="1" w:styleId="Doc-text2">
    <w:name w:val="Doc-text2"/>
    <w:basedOn w:val="Normal"/>
    <w:link w:val="Doc-text2Char"/>
    <w:qFormat/>
    <w:rsid w:val="00945D3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5D31"/>
    <w:rPr>
      <w:rFonts w:ascii="Arial" w:eastAsia="MS Mincho" w:hAnsi="Arial"/>
      <w:szCs w:val="24"/>
      <w:lang w:val="x-none" w:eastAsia="x-none"/>
    </w:rPr>
  </w:style>
  <w:style w:type="character" w:customStyle="1" w:styleId="DocumentMapChar">
    <w:name w:val="Document Map Char"/>
    <w:link w:val="DocumentMap"/>
    <w:rsid w:val="00945D31"/>
    <w:rPr>
      <w:rFonts w:ascii="Tahoma" w:hAnsi="Tahoma" w:cs="Tahoma"/>
      <w:shd w:val="clear" w:color="auto" w:fill="000080"/>
      <w:lang w:eastAsia="ja-JP"/>
    </w:rPr>
  </w:style>
  <w:style w:type="paragraph" w:customStyle="1" w:styleId="NO">
    <w:name w:val="NO"/>
    <w:basedOn w:val="Normal"/>
    <w:link w:val="NOChar"/>
    <w:rsid w:val="00945D31"/>
    <w:pPr>
      <w:keepLines/>
      <w:ind w:left="1135" w:hanging="851"/>
    </w:pPr>
  </w:style>
  <w:style w:type="character" w:customStyle="1" w:styleId="NOChar">
    <w:name w:val="NO Char"/>
    <w:link w:val="NO"/>
    <w:qFormat/>
    <w:rsid w:val="00945D31"/>
    <w:rPr>
      <w:rFonts w:ascii="Times New Roman" w:hAnsi="Times New Roman"/>
      <w:lang w:eastAsia="ja-JP"/>
    </w:rPr>
  </w:style>
  <w:style w:type="character" w:customStyle="1" w:styleId="EditorsNoteChar">
    <w:name w:val="Editor's Note Char"/>
    <w:link w:val="EditorsNote"/>
    <w:rsid w:val="00945D31"/>
    <w:rPr>
      <w:rFonts w:ascii="Times New Roman" w:hAnsi="Times New Roman"/>
      <w:color w:val="FF0000"/>
      <w:lang w:val="x-none" w:eastAsia="x-none"/>
    </w:rPr>
  </w:style>
  <w:style w:type="paragraph" w:customStyle="1" w:styleId="EmailDiscussion">
    <w:name w:val="EmailDiscussion"/>
    <w:basedOn w:val="Normal"/>
    <w:next w:val="Normal"/>
    <w:rsid w:val="00945D31"/>
    <w:pPr>
      <w:numPr>
        <w:numId w:val="14"/>
      </w:numPr>
      <w:spacing w:before="40" w:after="0"/>
    </w:pPr>
    <w:rPr>
      <w:rFonts w:ascii="Arial" w:eastAsia="MS Mincho" w:hAnsi="Arial"/>
      <w:b/>
      <w:szCs w:val="24"/>
      <w:lang w:eastAsia="en-GB"/>
    </w:rPr>
  </w:style>
  <w:style w:type="character" w:styleId="Emphasis">
    <w:name w:val="Emphasis"/>
    <w:qFormat/>
    <w:rsid w:val="00945D31"/>
    <w:rPr>
      <w:i/>
      <w:iCs/>
    </w:rPr>
  </w:style>
  <w:style w:type="paragraph" w:customStyle="1" w:styleId="FigureTitle">
    <w:name w:val="Figure_Title"/>
    <w:basedOn w:val="Normal"/>
    <w:next w:val="Normal"/>
    <w:rsid w:val="00945D3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5D31"/>
    <w:rPr>
      <w:rFonts w:ascii="Arial" w:hAnsi="Arial"/>
      <w:b/>
      <w:noProof/>
      <w:sz w:val="18"/>
      <w:lang w:eastAsia="ja-JP"/>
    </w:rPr>
  </w:style>
  <w:style w:type="character" w:customStyle="1" w:styleId="FooterChar">
    <w:name w:val="Footer Char"/>
    <w:link w:val="Footer"/>
    <w:rsid w:val="00945D31"/>
    <w:rPr>
      <w:rFonts w:ascii="Arial" w:hAnsi="Arial"/>
      <w:b/>
      <w:i/>
      <w:noProof/>
      <w:sz w:val="18"/>
      <w:lang w:eastAsia="ja-JP"/>
    </w:rPr>
  </w:style>
  <w:style w:type="character" w:customStyle="1" w:styleId="FootnoteTextChar">
    <w:name w:val="Footnote Text Char"/>
    <w:link w:val="FootnoteText"/>
    <w:rsid w:val="00945D31"/>
    <w:rPr>
      <w:rFonts w:ascii="Times New Roman" w:hAnsi="Times New Roman"/>
      <w:sz w:val="16"/>
      <w:lang w:eastAsia="ja-JP"/>
    </w:rPr>
  </w:style>
  <w:style w:type="paragraph" w:customStyle="1" w:styleId="Guidance">
    <w:name w:val="Guidance"/>
    <w:basedOn w:val="Normal"/>
    <w:rsid w:val="00945D31"/>
    <w:rPr>
      <w:i/>
      <w:color w:val="0000FF"/>
    </w:rPr>
  </w:style>
  <w:style w:type="character" w:customStyle="1" w:styleId="Heading2Char">
    <w:name w:val="Heading 2 Char"/>
    <w:link w:val="Heading2"/>
    <w:rsid w:val="00945D31"/>
    <w:rPr>
      <w:rFonts w:ascii="Arial" w:hAnsi="Arial"/>
      <w:sz w:val="32"/>
      <w:lang w:eastAsia="ja-JP"/>
    </w:rPr>
  </w:style>
  <w:style w:type="character" w:customStyle="1" w:styleId="Heading3Char">
    <w:name w:val="Heading 3 Char"/>
    <w:link w:val="Heading3"/>
    <w:rsid w:val="00945D31"/>
    <w:rPr>
      <w:rFonts w:ascii="Arial" w:hAnsi="Arial"/>
      <w:sz w:val="28"/>
      <w:lang w:eastAsia="ja-JP"/>
    </w:rPr>
  </w:style>
  <w:style w:type="character" w:customStyle="1" w:styleId="Heading4Char">
    <w:name w:val="Heading 4 Char"/>
    <w:link w:val="Heading4"/>
    <w:rsid w:val="00945D31"/>
    <w:rPr>
      <w:rFonts w:ascii="Arial" w:hAnsi="Arial"/>
      <w:sz w:val="24"/>
      <w:lang w:eastAsia="ja-JP"/>
    </w:rPr>
  </w:style>
  <w:style w:type="character" w:customStyle="1" w:styleId="Heading5Char">
    <w:name w:val="Heading 5 Char"/>
    <w:link w:val="Heading5"/>
    <w:rsid w:val="00945D31"/>
    <w:rPr>
      <w:rFonts w:ascii="Arial" w:hAnsi="Arial"/>
      <w:sz w:val="22"/>
      <w:lang w:eastAsia="ja-JP"/>
    </w:rPr>
  </w:style>
  <w:style w:type="paragraph" w:customStyle="1" w:styleId="H6">
    <w:name w:val="H6"/>
    <w:basedOn w:val="Heading5"/>
    <w:next w:val="Normal"/>
    <w:rsid w:val="00945D31"/>
    <w:pPr>
      <w:ind w:left="1985" w:hanging="1985"/>
      <w:outlineLvl w:val="9"/>
    </w:pPr>
    <w:rPr>
      <w:sz w:val="20"/>
    </w:rPr>
  </w:style>
  <w:style w:type="character" w:customStyle="1" w:styleId="Heading6Char">
    <w:name w:val="Heading 6 Char"/>
    <w:link w:val="Heading6"/>
    <w:rsid w:val="00945D31"/>
    <w:rPr>
      <w:rFonts w:ascii="Arial" w:hAnsi="Arial"/>
      <w:lang w:eastAsia="ja-JP"/>
    </w:rPr>
  </w:style>
  <w:style w:type="character" w:customStyle="1" w:styleId="Heading7Char">
    <w:name w:val="Heading 7 Char"/>
    <w:link w:val="Heading7"/>
    <w:rsid w:val="00945D31"/>
    <w:rPr>
      <w:rFonts w:ascii="Arial" w:hAnsi="Arial"/>
      <w:lang w:eastAsia="ja-JP"/>
    </w:rPr>
  </w:style>
  <w:style w:type="character" w:customStyle="1" w:styleId="Heading8Char">
    <w:name w:val="Heading 8 Char"/>
    <w:link w:val="Heading8"/>
    <w:rsid w:val="00945D31"/>
    <w:rPr>
      <w:rFonts w:ascii="Arial" w:hAnsi="Arial"/>
      <w:sz w:val="36"/>
      <w:lang w:eastAsia="ja-JP"/>
    </w:rPr>
  </w:style>
  <w:style w:type="character" w:customStyle="1" w:styleId="Heading9Char">
    <w:name w:val="Heading 9 Char"/>
    <w:link w:val="Heading9"/>
    <w:rsid w:val="00945D31"/>
    <w:rPr>
      <w:rFonts w:ascii="Arial" w:hAnsi="Arial"/>
      <w:sz w:val="36"/>
      <w:lang w:eastAsia="ja-JP"/>
    </w:rPr>
  </w:style>
  <w:style w:type="character" w:styleId="HTMLCode">
    <w:name w:val="HTML Code"/>
    <w:uiPriority w:val="99"/>
    <w:unhideWhenUsed/>
    <w:rsid w:val="00945D31"/>
    <w:rPr>
      <w:rFonts w:ascii="Courier New" w:eastAsia="Times New Roman" w:hAnsi="Courier New" w:cs="Courier New"/>
      <w:sz w:val="20"/>
      <w:szCs w:val="20"/>
    </w:rPr>
  </w:style>
  <w:style w:type="paragraph" w:styleId="IndexHeading">
    <w:name w:val="index heading"/>
    <w:basedOn w:val="Normal"/>
    <w:next w:val="Normal"/>
    <w:rsid w:val="00945D31"/>
    <w:pPr>
      <w:pBdr>
        <w:top w:val="single" w:sz="12" w:space="0" w:color="auto"/>
      </w:pBdr>
      <w:spacing w:before="360" w:after="240"/>
    </w:pPr>
    <w:rPr>
      <w:b/>
      <w:i/>
      <w:sz w:val="26"/>
      <w:lang w:eastAsia="en-GB"/>
    </w:rPr>
  </w:style>
  <w:style w:type="paragraph" w:customStyle="1" w:styleId="LD">
    <w:name w:val="LD"/>
    <w:rsid w:val="00945D3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5D3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45D31"/>
    <w:rPr>
      <w:rFonts w:ascii="Calibri" w:eastAsia="Calibri" w:hAnsi="Calibri"/>
      <w:sz w:val="22"/>
      <w:szCs w:val="22"/>
      <w:lang w:val="x-none" w:eastAsia="en-US"/>
    </w:rPr>
  </w:style>
  <w:style w:type="paragraph" w:customStyle="1" w:styleId="NF">
    <w:name w:val="NF"/>
    <w:basedOn w:val="NO"/>
    <w:rsid w:val="00945D31"/>
    <w:pPr>
      <w:keepNext/>
      <w:spacing w:after="0"/>
    </w:pPr>
    <w:rPr>
      <w:rFonts w:ascii="Arial" w:hAnsi="Arial"/>
      <w:sz w:val="18"/>
    </w:rPr>
  </w:style>
  <w:style w:type="paragraph" w:customStyle="1" w:styleId="NW">
    <w:name w:val="NW"/>
    <w:basedOn w:val="NO"/>
    <w:rsid w:val="00945D31"/>
    <w:pPr>
      <w:spacing w:after="0"/>
    </w:pPr>
  </w:style>
  <w:style w:type="paragraph" w:customStyle="1" w:styleId="PL">
    <w:name w:val="PL"/>
    <w:link w:val="PLChar"/>
    <w:qFormat/>
    <w:rsid w:val="00945D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5D31"/>
    <w:rPr>
      <w:rFonts w:ascii="Courier New" w:eastAsia="Batang" w:hAnsi="Courier New"/>
      <w:noProof/>
      <w:sz w:val="16"/>
      <w:shd w:val="clear" w:color="auto" w:fill="E6E6E6"/>
      <w:lang w:eastAsia="sv-SE"/>
    </w:rPr>
  </w:style>
  <w:style w:type="paragraph" w:styleId="PlainText">
    <w:name w:val="Plain Text"/>
    <w:basedOn w:val="Normal"/>
    <w:link w:val="PlainTextChar"/>
    <w:rsid w:val="00945D31"/>
    <w:rPr>
      <w:rFonts w:ascii="Courier New" w:hAnsi="Courier New"/>
      <w:lang w:val="nb-NO"/>
    </w:rPr>
  </w:style>
  <w:style w:type="character" w:customStyle="1" w:styleId="PlainTextChar">
    <w:name w:val="Plain Text Char"/>
    <w:link w:val="PlainText"/>
    <w:rsid w:val="00945D31"/>
    <w:rPr>
      <w:rFonts w:ascii="Courier New" w:hAnsi="Courier New"/>
      <w:lang w:val="nb-NO" w:eastAsia="ja-JP"/>
    </w:rPr>
  </w:style>
  <w:style w:type="character" w:styleId="Strong">
    <w:name w:val="Strong"/>
    <w:uiPriority w:val="22"/>
    <w:qFormat/>
    <w:rsid w:val="00945D31"/>
    <w:rPr>
      <w:b/>
      <w:bCs/>
    </w:rPr>
  </w:style>
  <w:style w:type="table" w:styleId="TableGrid">
    <w:name w:val="Table Grid"/>
    <w:basedOn w:val="TableNormal"/>
    <w:uiPriority w:val="39"/>
    <w:rsid w:val="00945D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5D31"/>
    <w:rPr>
      <w:rFonts w:ascii="Arial" w:hAnsi="Arial"/>
      <w:sz w:val="18"/>
      <w:lang w:val="x-none" w:eastAsia="x-none"/>
    </w:rPr>
  </w:style>
  <w:style w:type="character" w:customStyle="1" w:styleId="TAHCar">
    <w:name w:val="TAH Car"/>
    <w:link w:val="TAH"/>
    <w:locked/>
    <w:rsid w:val="00945D31"/>
    <w:rPr>
      <w:rFonts w:ascii="Arial" w:hAnsi="Arial"/>
      <w:b/>
      <w:sz w:val="18"/>
      <w:lang w:val="x-none" w:eastAsia="x-none"/>
    </w:rPr>
  </w:style>
  <w:style w:type="character" w:customStyle="1" w:styleId="THChar">
    <w:name w:val="TH Char"/>
    <w:link w:val="TH"/>
    <w:rsid w:val="00945D31"/>
    <w:rPr>
      <w:rFonts w:ascii="Arial" w:hAnsi="Arial"/>
      <w:b/>
      <w:lang w:val="x-none" w:eastAsia="x-none"/>
    </w:rPr>
  </w:style>
  <w:style w:type="paragraph" w:customStyle="1" w:styleId="TAJ">
    <w:name w:val="TAJ"/>
    <w:basedOn w:val="TH"/>
    <w:rsid w:val="00945D31"/>
  </w:style>
  <w:style w:type="paragraph" w:customStyle="1" w:styleId="TALCharChar">
    <w:name w:val="TAL Char Char"/>
    <w:basedOn w:val="Normal"/>
    <w:link w:val="TALCharCharChar"/>
    <w:rsid w:val="00945D3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5D31"/>
    <w:rPr>
      <w:rFonts w:ascii="Arial" w:eastAsia="Malgun Gothic" w:hAnsi="Arial"/>
      <w:sz w:val="18"/>
      <w:lang w:val="x-none" w:eastAsia="x-none"/>
    </w:rPr>
  </w:style>
  <w:style w:type="character" w:customStyle="1" w:styleId="TFChar">
    <w:name w:val="TF Char"/>
    <w:link w:val="TF"/>
    <w:rsid w:val="00945D31"/>
    <w:rPr>
      <w:rFonts w:ascii="Arial" w:hAnsi="Arial"/>
      <w:b/>
      <w:lang w:val="x-none" w:eastAsia="x-none"/>
    </w:rPr>
  </w:style>
  <w:style w:type="paragraph" w:styleId="ListContinue">
    <w:name w:val="List Continue"/>
    <w:basedOn w:val="Normal"/>
    <w:rsid w:val="00945D31"/>
    <w:pPr>
      <w:spacing w:after="120"/>
      <w:ind w:left="283"/>
      <w:contextualSpacing/>
    </w:pPr>
    <w:rPr>
      <w:rFonts w:ascii="Arial" w:hAnsi="Arial"/>
    </w:rPr>
  </w:style>
  <w:style w:type="paragraph" w:styleId="ListContinue2">
    <w:name w:val="List Continue 2"/>
    <w:basedOn w:val="Normal"/>
    <w:rsid w:val="00945D31"/>
    <w:pPr>
      <w:spacing w:after="120"/>
      <w:ind w:left="566"/>
      <w:contextualSpacing/>
    </w:pPr>
    <w:rPr>
      <w:rFonts w:ascii="Arial" w:hAnsi="Arial"/>
    </w:rPr>
  </w:style>
  <w:style w:type="paragraph" w:styleId="ListNumber3">
    <w:name w:val="List Number 3"/>
    <w:basedOn w:val="ListNumber2"/>
    <w:rsid w:val="00945D3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7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nam-my.sharepoint.com/personal/stephen_grant_ericsson_com/Documents/S&amp;T/Projects/SWEA/RAN1%20Meetings/RAN1%2396b-Xian/Contribution%20Drafting/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5E018-2753-4E81-82D2-308077D29E0C}">
  <ds:schemaRefs>
    <ds:schemaRef ds:uri="http://schemas.microsoft.com/office/2006/documentManagement/types"/>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A68A551C-6422-4762-A71F-02AE5738BCA6}">
  <ds:schemaRefs>
    <ds:schemaRef ds:uri="http://schemas.microsoft.com/sharepoint/v3/contenttype/forms"/>
  </ds:schemaRefs>
</ds:datastoreItem>
</file>

<file path=customXml/itemProps3.xml><?xml version="1.0" encoding="utf-8"?>
<ds:datastoreItem xmlns:ds="http://schemas.openxmlformats.org/officeDocument/2006/customXml" ds:itemID="{9ABB8A23-7911-47F0-9A12-2806D7772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9E6E98-BD99-42C9-A503-87D9893C5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974</TotalTime>
  <Pages>5</Pages>
  <Words>2384</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7</cp:revision>
  <cp:lastPrinted>2008-01-31T07:09:00Z</cp:lastPrinted>
  <dcterms:created xsi:type="dcterms:W3CDTF">2019-03-22T14:58:00Z</dcterms:created>
  <dcterms:modified xsi:type="dcterms:W3CDTF">2019-05-03T21:01:00Z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